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705/2013 vom 23. Dezember 2013</w:t>
      </w:r>
    </w:p>
    <w:p>
      <w:r>
        <w:t>Bundesgericht, 2013-12-23, DE</w:t>
      </w:r>
    </w:p>
    <w:p>
      <w:r>
        <w:rPr>
          <w:b/>
        </w:rPr>
        <w:t xml:space="preserve">Quelle: </w:t>
      </w:r>
      <w:r>
        <w:t>https://mcp.opencaselaw.ch/entscheid/bger_8C_705_2013</w:t>
      </w:r>
    </w:p>
    <w:p>
      <w:r>
        <w:t>FR: TF 8C 705/2013 du 23 décembre 2013</w:t>
      </w:r>
    </w:p>
    <w:p>
      <w:r>
        <w:t>IT: TF 8C 705/2013 del 23 dicembre 2013</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wurden. Soweit die Beurteilung der Zumutbarkeit von Arbeitsleistungen auf die allgemeine Lebenserfahrung gestützt wird, geht es um eine Rechtsfrage ;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E. 3.2 am Ende, I 649/06).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9C_917/2012 vom 14. August 2013 E. 1.2 mit Hinweis auf SVR 2008 IV Nr. 23 S. 72 E. 2.2, I 683/06).</w:t>
      </w:r>
    </w:p>
    <w:p>
      <w:r>
        <w:rPr>
          <w:b/>
        </w:rPr>
        <w:t>E. 2</w:t>
      </w:r>
    </w:p>
    <w:p>
      <w:r>
        <w:t>Streitig ist der Anspruch auf eine Invalidenrente, namentlich ob die psychischen Beschwerden des Versicherten einen invalidisierenden Gesundheitsschaden zu begründen vermögen. Die Vorinstanz hat dabei für die Beurteilung der gesundheitlichen Einschränkungen auf das Gutachten des Instituts X.________ vom 12. August 2010 und dessen Ergänzung vom Mai 2011 abgestellt (vgl. E. 2 des vorinstanzlichen Entscheids).</w:t>
      </w:r>
    </w:p>
    <w:p>
      <w:r>
        <w:rPr>
          <w:b/>
        </w:rPr>
        <w:t>E. 3.1</w:t>
      </w:r>
    </w:p>
    <w:p>
      <w:r>
        <w:t>Im Gutachten des Instituts X.________ vom 12. August 2010 wurden als die Arbeitsfähigkeit beeinflussende Diagnosen eine mittelgradige depressive Episode (ICD-10: F 32.1), eine anhaltende somatoforme Schmerzstörung (ICD-10: F 45.4), ein subakromiales und allenfalls auch subkorakoidales Rest-Impingement Schulter rechts (ICD-10: M 75.4) und ein chronisches lumbovertebrales und möglicherweise intermittierend lumboischialgiformes Schmerzsyndrom (ICD-10: M 54.5/M 54.4) sowie ohne Einfluss auf die Arbeitsfähigkeit ein anamnestisch chronisches zervikovertebrales Schmerzsyndrom ohne radikuläre Symptomatik (ICD-10: M 54.2) und eine anamnestische Hypercholesterinämie behandelt (ICD-10: E 78.2) festgehalten. Für die angestammte Tätigkeit als Gipser bestehe volle Arbeitsunfähigkeit. In einer körperlich leichten bis mittelschweren wechselbelastenden Tätigkeit ohne Überkopfarbeiten und Zwangshaltungen des Rumpfes bestehe eine Arbeitsfähigkeit von 70 %. Dabei gingen die Gutachter aus somatischer Sicht von einer vollen Arbeitsfähigkeit bei adaptierter Tätigkeit aus, erachteten jedoch die Arbeitsfähigkeit aus psychiatrischer Sicht um 30 % eingeschränkt.</w:t>
      </w:r>
    </w:p>
    <w:p>
      <w:r>
        <w:rPr>
          <w:b/>
        </w:rPr>
        <w:t>E. 3.2</w:t>
      </w:r>
    </w:p>
    <w:p>
      <w:r>
        <w:t>Die Vorinstanz hat bei ihrer Beurteilung des Gesundheitsschadens vollumfänglich auf das Gutachten des Instituts X.________ vom 12. August 2010 abgestellt. Der Versicherte lässt hingegen geltend machen, das Gutachten des Instituts X.________ erweise sich als unvollständig und teilweise falsch: Die Diagnosen seien um eine posttraumatische Belastungsstörung und eine Angststörung (ICD-10: F 41) zu ergänzen und anstelle der attestierten Arbeitsunfähigkeit von 30 % sei von einer solchen von 50 % auszugehen. Die Vorinstanz hat sich einlässlich mit dieser bereits im kantonalen Verfahren geäusserten Kritik auseinandergesetzt und dargelegt, dass das Gutachten des Instituts X.________ die Anforderungen der Rechtsprechung erfülle und keine relevanten medizinischen Tatsachen ausser Acht gelassen habe, weshalb grundsätzlich darauf abgestellt werden könne. Was der Versicherte dagegen vorbringt, vermag weder eine willkürliche Sachverhaltswürdigung (oben E. 1.2) noch eine das Bundesrecht verletzende Beweiswürdigung ( BGE 134 V 231 E. 5.1 S. 232; 125 V 351 E. 3a S. 352) des kantonalen Gerichts zu belegen.</w:t>
      </w:r>
    </w:p>
    <w:p>
      <w:r>
        <w:rPr>
          <w:b/>
        </w:rPr>
        <w:t>E. 4.1</w:t>
      </w:r>
    </w:p>
    <w:p>
      <w:r>
        <w:t>Aufgabe des begutachtenden Arztes im Rahmen der Invaliditätsbemessung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1 E. 3.4.1, 9C_1040/2010).</w:t>
      </w:r>
    </w:p>
    <w:p>
      <w:r>
        <w:rPr>
          <w:b/>
        </w:rPr>
        <w:t>E. 4.2</w:t>
      </w:r>
    </w:p>
    <w:p>
      <w:r>
        <w:t>Der psychiatrische Gutachter des Instituts X.________ hält fest, ein ausgeprägter sozialer Rückzug lasse sich nicht feststellen, das Scheitern der therapeutischen Bemühungen hänge wesentlich mit der ausgeprägten subjektiven Krankheitsüberzeugung zusammen und es fänden sich keine Hinweise auf einen primären Krankheitsgewinn. Auch sei die unregelmässige Einnahme der Medikamente ein Hinweis darauf, dass der Versicherte sich subjektiv nicht schwer depressiv fühle. Weiter bejahte er eine Komorbidität der somatoformen Schmerzstörung mit der mittelgradigen depressiven Episode. Insgesamt konnten die Gutachter des Instituts X.________ die geklagten Schmerzen nicht vollständig objektivieren.</w:t>
      </w:r>
    </w:p>
    <w:p>
      <w:r>
        <w:rPr>
          <w:b/>
        </w:rPr>
        <w:t>E. 4.3</w:t>
      </w:r>
    </w:p>
    <w:p>
      <w:r>
        <w:t>Es ist unbestritten, dass der Beschwerdegegner an einer psychischen Komorbidität in Form der diagnostizierten mittelgradigen depressiven Episode und der anhaltenden somatoformen Schmerzstörung leidet. Zu beantworten bleibt die frei überprüfbare Rechtsfrage, ob diese Komorbidität von erheblicher Schwere, Intensität, Ausprägung und Dauer ist, was ausnahmsweise einen Wiedereinstieg in den Arbeitsprozess und die Ausübung einer angepassten Erwerbsarbeit als unzumutbar erscheinen lässt (oben E. 1.3; Urteil 9C_917/2012 vom 14. August 2013 E. 3). Für die Frage der Überwindbarkeit der Schmerzstörung ist praxisgemäss nicht entscheidend, ob die depressive Episode als leicht oder als mittelgradig eingestuft wird, weil beide Diagnosen in der Regel nicht als psychische Komorbidität von erheblicher Schwere, Ausprägung und Dauer gelten, welche die ausnahmsweise Unüberwindbarkeit einer Schmerzstörung bewirken kann (vgl. Urteil 9C_649/2013 vom 5. November 2013 E. 4.3).</w:t>
      </w:r>
    </w:p>
    <w:p>
      <w:r>
        <w:rPr>
          <w:b/>
        </w:rPr>
        <w:t>E. 4.4</w:t>
      </w:r>
    </w:p>
    <w:p>
      <w:r>
        <w:t>Auf Grund der fachärztlichen Aussagen ist keines der nach BGE 130 V 352 massgebenden Kriterien, welche gegen die Erbringung einer vollen Leistung in den körperlichen Beeinträchtigungen angepassten Tätigkeiten sprechen können, als gegeben zu betrachten. Namentlich fehlt es an Umständen, welche die Komorbidität von erheblicher Schwere begründen würden; die hier diagnostizierte mittelgradige depressive Episode und die geschilderten Auswirkungen reichen dazu nicht aus. Daran ändert nichts, dass der psychiatrische Gutachter des Instituts X.________ aus psychischen Gründen eine Einschränkung der Arbeitsfähigkeit attestierte, da es Sache der rechtsanwendenden Behörden ist, das Vorliegen der Kriterien nach BGE 130 V 352 zu prüfen (E. 4.1; vgl. auch SVR 2012 IV Nr. 1 S. 1 E. 3.4.2.1, 9C_1040/2010). Zudem ist mit der IV-Stelle darauf hinzuweisen, dass die diagnostizierte mittelgradige depressive Episode auf die Kündigung des Arbeitsplatzes und damit auf einen psychosozialen Faktor zurückzuführen ist. Nicht klar vom psychischen Leiden abgrenzbare psychosoziale und soziokulturelle Faktoren sprechen jedoch gegen den invalidisierenden Charakter der Störung (SVR 2012 IV Nr. 1 S. 1 E. 3.4.2.2, 9C_1040/2010 und IV Nr. 22 S. 95 E. 2.5, 8C_302/2011). Nach dem Gesagten ist im Rahmen der Rechtsprechung von BGE 130 V 352 von einer zeitlich und leistungsmässig grundsätzlich vollen Arbeitsfähigkeit in einer den somatischen Einschränkungen angepassten Tätigkeit auszugehen.</w:t>
      </w:r>
    </w:p>
    <w:p>
      <w:r>
        <w:rPr>
          <w:b/>
        </w:rPr>
        <w:t>E. 5</w:t>
      </w:r>
    </w:p>
    <w:p>
      <w:r>
        <w:t>Zu prüfen bleibt, ob der Versicherte im Vergleich zum unbestrittenen Valideneinkommen von Fr. 68'250.- (E. 3.1 des kantonalen Entscheids) unter Berücksichtigung seiner zumutbaren vollen Arbeitsfähigkeit in einer adaptierten Tätigkeit (oben E. 4.4) in Anwendung der allgemeinen Methode des Einkommensvergleichs ( Art. 16 ATSG ) Anspruch auf eine Invalidenrente hat. Ausgehend vom (ebenfalls unbestrittenen) hypothetischen Invalideneinkommen gemäss LSE von Fr. 60'167.- bei einer vollen Arbeitsfähigkeit ist mit der Vorinstanz in Schätzung sämtlicher massgebenden Umstände ein leidensbedingter Abzug von höchstens 10 % angemessen (E. 3.2 und 3.3 des kantonalen Entscheids), womit ein massgebendes Invalideneinkommen von Fr. 54'150.- resultiert. Ein leidensbedingter Abzug im maximal zulässigen Ausmass von 25 % ist hingegen nicht angebracht. Denn einerseits ist dem Versicherten eine volle Arbeitstätigkeit zumutbar und andererseits wird den somatischen Beschwerden bereits mit der adaptierten, leichten bis mittelschweren Tätigkeit sowie dem Abzug von 10 % Rechnung getragen; bei den übrigen geltend gemachten Faktoren handelt es sich um nicht invaliditätsbedingte Umstände, die auf Seiten des Valideneinkommens keine Rolle spielten, weshalb sie auch beim Invalideneinkommen nicht zu berücksichtigen sind. Bei einem Vergleich des Validen- mit dem Invalideneinkommen resultiert ein rentenausschliessender Invaliditätsgrad von 21 % ( Art. 28 Abs. 2 IVG ).</w:t>
      </w:r>
    </w:p>
    <w:p>
      <w:r>
        <w:rPr>
          <w:b/>
        </w:rPr>
        <w:t>E. 6</w:t>
      </w:r>
    </w:p>
    <w:p>
      <w:r>
        <w:t>Mit dem Entscheid in der Sache wird das Gesuch um aufschiebende Wirkung der Beschwerde gegenstandslos.</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