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703/2024 vom 10. Dezember 2024</w:t>
      </w:r>
    </w:p>
    <w:p>
      <w:r>
        <w:t>Bundesgericht, 2024-12-10, DE</w:t>
      </w:r>
    </w:p>
    <w:p>
      <w:r>
        <w:rPr>
          <w:b/>
        </w:rPr>
        <w:t xml:space="preserve">Quelle: </w:t>
      </w:r>
      <w:r>
        <w:t>https://mcp.opencaselaw.ch/entscheid/bger_8C_703_2024</w:t>
      </w:r>
    </w:p>
    <w:p>
      <w:r>
        <w:t>FR: TF 8C 703/2024 du 10 décembre 2024</w:t>
      </w:r>
    </w:p>
    <w:p>
      <w:r>
        <w:t>IT: TF 8C 703/2024 del 10 dicembre 2024</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10.12.2024 8C 703/2024 (8C_703/2024) Tribunal fédéral IIIe Cour de droit public (Ire Cour de droit social) 10.12.2024 8C 703/2024 (8C_703/2024) Tribunale federale III Corte di diritto pubblico (I Corte di diritto sociale) 10.12.2024 8C 703/2024 (8C_703/2024)</w:t>
      </w:r>
    </w:p>
    <w:p>
      <w:r>
        <w:t>Sozialhilfe (Prozessvoraussetzung) | Gesundheitswesen &amp; soziale Sicherheit</w:t>
      </w:r>
    </w:p>
    <w:p>
      <w:r>
        <w:t>Bundesgericht Tribunal fédéral Tribunale federale Tribunal federal 8C_703/2024 Urteil vom 10. Dezember 2024 IV. öffentlich-rechtliche Abteilung Besetzung Bundesrichter Wirthlin, Präsident, Gerichtsschreiber Grünvogel. Verfahrensbeteiligte A.________, Beschwerdeführer, gegen Stadt Wallisellen, vertreten durch die Sozialbehörde, Zentralstrasse 9, 8304 Wallisellen, Beschwerdegegnerin. Gegenstand Sozialhilfe (Prozessvoraussetzung), Beschwerde gegen das Urteil des Verwaltungsgerichts des Kantons Zürich vom 15. November 2024 (VB.2024.00657). Nach Einsicht in die Beschwerde vom 1. Dezember 2024 (Poststempel) gegen das Urteil des Verwaltungsgerichts des Kantons Zürich vom 15. November 2024, in Erwägung, dass das Urteil des Verwaltungsgerichts des Kantons Zürich allein gestützt auf kantonales Recht erlassene Auflagen und Weisungen an den Beschwerdeführer zum Gegenstand hat, dass mit diesen Auflagen und Weisungen keine unmittelbar erfolgte Kürzung oder Verweigerung der Sozialhilfeunterstützung einhergeht, sondern lediglich auf die kantonal rechtlich dazu vorgesehene Möglichkeit verwiesen wird, falls das Angeordnete nicht umgesetzt werde, dass es sich daher bei diesem Urteil um einen Zwischenentscheid im Sinne von Art. 93 BGG handelt, welcher nur unter den Voraussetzungen von Art. 93 Abs. 1 BGG selbstständig angefochten werden kann (vgl. BGE 146 I 62 E. 5.2 mit Hinweisen; Näheres dazu statt vieler: 8C_578/2022 vom 13. Oktober 2022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148 IV 159 E. 1.1; 137 III 522 E. 1.3 mit Hinweisen), dass Derartiges weder dargetan noch offensichtlich ist (zur diesbezüglichen Begründungspflicht: BGE 141 III 80 E. 1.2; 141 IV 289 E. 1.3; je mit Hinweisen), dass dem Beschwerdeführer der Rechtsweg gegen den Leistungskürzungsentscheid offensteht ( Art. 93 Abs. 3 BGG ; statt vieler: Urteil 8C_578/2022 vom 13. Oktober 2022), dass sich die Beschwerde demzufolge als offensichtlich unzulässig erweist, weshalb sie im vereinfachten Verfahren nach Art. 108 Abs. 1 lit. a BGG erledigt wird,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und dem Bezirksrat Bülach schriftlich mitgeteilt. Luzern, 10. Dezember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