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8C_703/2008 vom 25. September 2009</w:t>
      </w:r>
    </w:p>
    <w:p>
      <w:r>
        <w:t>Bundesgericht, 2009-09-25, FR</w:t>
      </w:r>
    </w:p>
    <w:p>
      <w:r>
        <w:rPr>
          <w:b/>
        </w:rPr>
        <w:t xml:space="preserve">Quelle: </w:t>
      </w:r>
      <w:r>
        <w:t>https://mcp.opencaselaw.ch/entscheid/bger_8C_703_2008</w:t>
      </w:r>
    </w:p>
    <w:p>
      <w:r>
        <w:t>FR: TF 8C_703/2008 du 25 septembre 2009</w:t>
      </w:r>
    </w:p>
    <w:p>
      <w:r>
        <w:t>IT: TF 8C_703/2008 del 25 settembre 2009</w:t>
      </w:r>
    </w:p>
    <w:p>
      <w:pPr>
        <w:pStyle w:val="Heading2"/>
      </w:pPr>
      <w:r>
        <w:t>Erwägungen</w:t>
      </w:r>
    </w:p>
    <w:p>
      <w:r>
        <w:rPr>
          <w:b/>
        </w:rPr>
        <w:t>E. 1</w:t>
      </w:r>
    </w:p>
    <w:p>
      <w:r>
        <w:t>Le litige porte sur le taux de l'indemnité pour l'atteinte à l'intégrité à laquelle la recourante peut prétendre ensuite de l'accident du 17 août 2001. Il s'agit d'une procédure concernant l'octroi ou le refus de prestations en espèces de l'assurance-accidents, de sorte que le Tribunal fédéral n'est pas lié par l'état de fait constaté par la juridiction inférieure ( art. 97 al. 2 LTF ).</w:t>
      </w:r>
    </w:p>
    <w:p>
      <w:r>
        <w:rPr>
          <w:b/>
        </w:rPr>
        <w:t>E. 2</w:t>
      </w:r>
    </w:p>
    <w:p>
      <w:r>
        <w:t>Il est constant que l'accident a entraîné des séquelles neurologiques au membre inférieur gauche et des troubles sphinctériens mixtes. Pour ces atteintes, la recourante s'est vue allouer une indemnité pour atteinte à l'intégrité d'un taux de 40%. Il n'y a pas lieu de revenir sur ce taux qui apparaît tenir correctement compte des constatations médicales. En effet, les conclusions des docteurs E.________ et U.________ se rejoignent sur la gravité de ces atteintes même si les lésions touchant l'appareil locomoteur sont détaillées de manière différente par chacun des médecins. En ce qui concerne en particulier le taux à retenir pour l'incontinence urinaire et fécale présentée par l'assurée, ils l'ont tous deux évalué à 10%. A cet égard, on ne voit aucun motif sérieux de fixer un taux supérieur comme le voudrait l'assurée.</w:t>
      </w:r>
    </w:p>
    <w:p>
      <w:r>
        <w:rPr>
          <w:b/>
        </w:rPr>
        <w:t>E. 3.1</w:t>
      </w:r>
    </w:p>
    <w:p>
      <w:r>
        <w:t>La recourante fait également valoir qu'elle souffre d'une atteinte importante à sa vie sexuelle liée aux séquelles accidentelles subies et que c'est à tort que les premiers juges lui ont dénié une indemnité pour atteinte à l'intégrité à ce titre. A cet égard, la juridiction cantonale a considéré que seule la perte des organes génitaux et de la capacité de reproduction et non la perte de plaisir était susceptible de faire l'objet d'une indemnisation.</w:t>
      </w:r>
    </w:p>
    <w:p>
      <w:r>
        <w:rPr>
          <w:b/>
        </w:rPr>
        <w:t>E. 3.2</w:t>
      </w:r>
    </w:p>
    <w:p>
      <w:r>
        <w:t>En l'espèce, selon l'expertise privée du docteur U.________, N.________ présente une insensibilité cutanée, clitoridienne et vaginale, entraînant une anorgasmie (absence de tout plaisir au cours de l'acte sexuel). L'existence de troubles sexuels ayant pour origine une lésion physique a également été relevée par les docteurs O.________ et A.________ dans leurs rapports respectifs des 4 août 2006 et 27 juin 2005. Pour sa part, le docteur B.________ a constaté une perturbation des réflexes périneaux, notamment une absence totale du réflexe clitorido-anal (bilan urodynamique du 9 septembre 2003). A la lumière de ces avis médicaux convergents, on doit tenir pour établi que la recourante présente une atteinte fonctionnelle à ses organes génitaux qui se manifeste par une perte de sensation sexuelle. Il ne fait pas de doute que cette atteinte est due à l'accident du 17 août 2001 et à ses séquelles. Cela ressort d'ailleurs aussi des constatations des premiers juges, selon lesquelles les troubles allégués font partie des conséquences des lésions du sphincter et de la symphyse. Quant à l'intimée, elle ne conteste pas l'origine physique du trouble.</w:t>
      </w:r>
    </w:p>
    <w:p>
      <w:r>
        <w:t>Il se pose dès lors la question de savoir si ce type d'atteinte donne droit à une indemnité pour atteinte à l'intégrité de l'assurance-accidents.</w:t>
      </w:r>
    </w:p>
    <w:p>
      <w:r>
        <w:rPr>
          <w:b/>
        </w:rPr>
        <w:t>E. 4.1</w:t>
      </w:r>
    </w:p>
    <w:p>
      <w:r>
        <w:t>Selon l' art. 24 al. 1 LAA ,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 art. 36 al. 1 OLAA ).</w:t>
      </w:r>
    </w:p>
    <w:p>
      <w:r>
        <w:rPr>
          <w:b/>
        </w:rPr>
        <w:t>E. 4.2</w:t>
      </w:r>
    </w:p>
    <w:p>
      <w:r>
        <w:t>D'après l' art. 25 al. 1 LAA , l'indemnité pour atteinte à l'intégrité est allouée sous forme de prestation en capital; elle ne doit pas excéder le montant maximum du gain annuel assuré à l'époque de l'accident et elle est échelonnée selon la gravité de l'atteinte à l'intégrité.</w:t>
      </w:r>
    </w:p>
    <w:p>
      <w:r>
        <w:rPr>
          <w:b/>
        </w:rPr>
        <w:t>E. 5.1</w:t>
      </w:r>
    </w:p>
    <w:p>
      <w:r>
        <w:t>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FRÉSARD/MARGIT MOSER-SZELESS, L'assurance-accidents obligatoire in: Schweizerisches Bundesverwaltungsrecht (SBVR), 2ème éd., 2007, no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 ATF 115 V 147 consid. 1; 113 V 218 consid. 4b p. 221; RAMA 2004 no U 514 p. 415, U 134/03, consid. 5.2; RAMA 2000 no U 362 p. 41, U 360/98, consid. 1).</w:t>
      </w:r>
    </w:p>
    <w:p>
      <w:r>
        <w:rPr>
          <w:b/>
        </w:rPr>
        <w:t>E. 5.2</w:t>
      </w:r>
    </w:p>
    <w:p>
      <w:r>
        <w:t>Une atteinte à l'intégrité au sens de l' 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no 235).</w:t>
      </w:r>
    </w:p>
    <w:p>
      <w:r>
        <w:rPr>
          <w:b/>
        </w:rPr>
        <w:t>E. 5.3</w:t>
      </w:r>
    </w:p>
    <w:p>
      <w:r>
        <w:t>L'annexe 3 de l'OLAA comporte un barème - reconnu conforme à la loi et non exhaustif (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w:t>
      </w:r>
    </w:p>
    <w:p>
      <w:r>
        <w:rPr>
          <w:b/>
        </w:rPr>
        <w:t>E. 5.4</w:t>
      </w:r>
    </w:p>
    <w:p>
      <w:r>
        <w:t>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 ATF 124 V 209 consid. 4a/cc p. 211; 116 V 156 consid. 3a p. 157; RAMA 1998 no U 296 p. 235, U 245/96, consid. 2a).</w:t>
      </w:r>
    </w:p>
    <w:p>
      <w:r>
        <w:rPr>
          <w:b/>
        </w:rPr>
        <w:t>E. 6.1</w:t>
      </w:r>
    </w:p>
    <w:p>
      <w:r>
        <w:t>L'annexe 3 OLAA prévoit que la perte des organes génitaux ou de la capacité de reproduction entraîne une indemnité pour atteinte à l'intégrité d'un taux de 40%. Le tableau 22 des tables d'indemnisation de la CNA y relatif a en substance la teneur suivante :</w:t>
      </w:r>
    </w:p>
    <w:p>
      <w:r>
        <w:t>A) Perte des organes sexuels</w:t>
      </w:r>
    </w:p>
    <w:p>
      <w:r>
        <w:t>chez l'homme :</w:t>
      </w:r>
    </w:p>
    <w:p>
      <w:r>
        <w:t>perte du pénis 40%</w:t>
      </w:r>
    </w:p>
    <w:p>
      <w:r>
        <w:t>perte des deux testicules 40%</w:t>
      </w:r>
    </w:p>
    <w:p>
      <w:r>
        <w:t>perte d'un testicule 10%</w:t>
      </w:r>
    </w:p>
    <w:p>
      <w:r>
        <w:t>chez la femme :</w:t>
      </w:r>
    </w:p>
    <w:p>
      <w:r>
        <w:t>perte de l'utérus 40%</w:t>
      </w:r>
    </w:p>
    <w:p>
      <w:r>
        <w:t>perte des deux ovaires 40%</w:t>
      </w:r>
    </w:p>
    <w:p>
      <w:r>
        <w:t>perte d'un ovaire 10%</w:t>
      </w:r>
    </w:p>
    <w:p>
      <w:r>
        <w:t>Même en cas de perte de tous les organes sexuels (chez l'homme du pénis et du scrotum, chez la femme de l'utérus et des deux ovaires) l'indemnisation ne peut pas dépasser les 40%.</w:t>
      </w:r>
    </w:p>
    <w:p>
      <w:r>
        <w:t>B) Perte de la capacité de reproduction</w:t>
      </w:r>
    </w:p>
    <w:p>
      <w:r>
        <w:t>1. Fécondation possible uniquement de manière instrumentale</w:t>
      </w:r>
    </w:p>
    <w:p>
      <w:r>
        <w:t>(insémination artificielle, fertilisation in vitro) 40%</w:t>
      </w:r>
    </w:p>
    <w:p>
      <w:r>
        <w:t>2. Dysfonction érectile (DE) jusqu'à l'impuissance érectile :</w:t>
      </w:r>
    </w:p>
    <w:p>
      <w:r>
        <w:t>[...] 10% à 40%</w:t>
      </w:r>
    </w:p>
    <w:p>
      <w:r>
        <w:rPr>
          <w:b/>
        </w:rPr>
        <w:t>E. 6.2</w:t>
      </w:r>
    </w:p>
    <w:p>
      <w:r>
        <w:t>Jusqu'ici le Tribunal fédéral ne s'est encore jamais prononcé sur l'allocation d'une indemnité pour atteinte à l'intégrité en cas de troubles sexuels d'origine somatique chez la femme à la suite d'un accident. Il a en revanche jugé le cas d'un assuré présentant une dysfonction érectile complète mais dont la capacité de reproduction demeurait préservée grâce aux méthodes d'insémination artificielle (arrêt U 101/99 du 28 juillet 2000 du Tribunal fédéral des assurances). Dans cet arrêt, le Tribunal a considéré que l'impossibilité de pratiquer l'acte sexuel constituait une atteinte particulièrement marquée aux plaisirs de la vie, ce qui avait d'ailleurs trouvé expression dans l'annexe 3 de l'OLAA prévoyant un taux de 40% pour la perte des organes sexuels. Il était dès lors justifié d'accorder à l'assuré concerné, pour la perte totale de la fonction sexuelle du pénis, une indemnité pour atteinte à l'intégrité d'un taux équivalent (40%) nonobstant la possibilité de recourir à un moyen auxiliaire pour la reproduction. En l'occurrence, il est légitime, comme le soutient à juste titre la recourante, d'établir les mêmes parallèles en ce qui concerne les organes génitaux féminins. A cet égard, on doit constater que le tableau n° 22 des tables d'indemnisation de la CNA est incomplet puisque sous la rubrique de la perte des organes sexuels, ne sont mentionnés, chez la femme, que les organes sexuels internes liés à la fonction reproductive (utérus et ovaires) mais aucun organe sexuel externe intervenant dans la sexualité. Cette différenciation ne trouve aucune justification. Il y a par conséquent lieu d'admettre que la perte des organes génitaux externes féminins, respectivement la perte de la fonction sexuelle liée au plaisir de ces organes, doit faire l'objet d'une indemnisation en application de l' art. 24 al. 1 LAA lorsqu'une telle atteinte est, d'une part, médicalement établie et, d'autre part, importante et durable. Dans le cas d'espèce, ces deux dernières conditions sont remplies.</w:t>
      </w:r>
    </w:p>
    <w:p>
      <w:r>
        <w:rPr>
          <w:b/>
        </w:rPr>
        <w:t>E. 6.3</w:t>
      </w:r>
    </w:p>
    <w:p>
      <w:r>
        <w:t>A ce stade, il n'appartient pas au Tribunal fédéral d'évaluer le taux de l'atteinte à l'intégrité subie par l'assurée pour ses troubles de la sexualité sous la forme d'une diminution du plaisir sexuel. Aussi, convient-il de renvoyer la cause à la CNA pour qu'elle détermine ce taux et rende une nouvelle décision sur le droit à une indemnité pour atteinte à l'intégrité de la recourante.</w:t>
      </w:r>
    </w:p>
    <w:p>
      <w:r>
        <w:rPr>
          <w:b/>
        </w:rPr>
        <w:t>E. 7.1</w:t>
      </w:r>
    </w:p>
    <w:p>
      <w:r>
        <w:t>La recourante obtient gain de cause, si bien qu'elle a droit à une indemnité de dépens pour ses frais d'honoraires d'avocat, qui sera fixée pour l'ensemble de la procédure à 4'500 fr. ( art. 68 al. 1, 2 et 5 LTF ). Elle a également conclu à ce que les frais de l'expertise privée du docteur U.________ soient mis à la charge de l'intimée. Dès lors que l'expertise de ce médecin s'est révélée utile à la solution du litige ( ATF 115 V 62 ), cette conclusion doit être admise à titre de dépens. Compte tenu de la qualité du rapport d'expertise, en particulier de l'examen détaillé des différentes atteintes présentées par l'assurée, il se justifie d'allouer à la recourante une indemnité d'un montant équivalent au total des honoraires facturés par le médecin, soit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