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8C_701/2012 vom 15. Januar 2013</w:t>
      </w:r>
    </w:p>
    <w:p>
      <w:r>
        <w:t>Bundesgericht, 2013-01-15, DE</w:t>
      </w:r>
    </w:p>
    <w:p>
      <w:r>
        <w:rPr>
          <w:b/>
        </w:rPr>
        <w:t xml:space="preserve">Quelle: </w:t>
      </w:r>
      <w:r>
        <w:t>https://mcp.opencaselaw.ch/entscheid/bger_8C_701_2012</w:t>
      </w:r>
    </w:p>
    <w:p>
      <w:r>
        <w:t>FR: TF 8C_701/2012 du 15 janvier 2013</w:t>
      </w:r>
    </w:p>
    <w:p>
      <w:r>
        <w:t>IT: TF 8C_701/2012 del 15 gennaio 2013</w:t>
      </w:r>
    </w:p>
    <w:p>
      <w:pPr>
        <w:pStyle w:val="Heading2"/>
      </w:pPr>
      <w:r>
        <w:t>Erwägungen</w:t>
      </w:r>
    </w:p>
    <w:p>
      <w:r>
        <w:rPr>
          <w:b/>
        </w:rPr>
        <w:t>E. 1</w:t>
      </w:r>
    </w:p>
    <w:p>
      <w:r>
        <w:t>Beim angefochtenen Entscheid handelt es sich um einen selbstständig eröffneten Zwischenentscheid über ein Ausstandsbegehren, gegen welchen die Beschwerde zulässig ist ( Art. 92 Abs. 1 BGG ). Auch die übrigen Sachurteilsvoraussetzungen sind erfüllt. Auf die Beschwerde ist daher einzutreten.</w:t>
      </w:r>
    </w:p>
    <w:p>
      <w:r>
        <w:rPr>
          <w:b/>
        </w:rPr>
        <w:t>E. 2</w:t>
      </w:r>
    </w:p>
    <w:p>
      <w:r>
        <w:t>Das Bundesgericht prüft die Verletzung von Grundrechten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t>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S. 473 f.). Mit freier Kognition beurteilt es indessen die Frage, ob die als vertretbar erkannte Auslegung des kantonalen Prozessrechts mit den Garantien der Art. 30 Abs. 1 BV und Art. 6 Ziff. 1 EMRK vereinbar ist.</w:t>
      </w:r>
    </w:p>
    <w:p>
      <w:r>
        <w:t>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II 124 E. 4.1 S. 133 ; 133 I 149 E. 3.1 S. 153 mit Hinweisen).</w:t>
      </w:r>
    </w:p>
    <w:p>
      <w:r>
        <w:rPr>
          <w:b/>
        </w:rPr>
        <w:t>E. 3</w:t>
      </w:r>
    </w:p>
    <w:p>
      <w:r>
        <w:t>Die Vorinstanz hat die massgebenden Bestimmungen und Grundsätze über den Anspruch auf ein unabhängiges und unparteiisches Gericht ( Art. 30 Abs. 1 BV ; § 12 lit. a des Gesetzes des Kantons Zürich vom 7. März 1993 über das Sozialversicherungsgericht [GSVGer; 212.81] in Verbindung mit § 5a des Verwaltungsrechtspflegegesetzes des Kantons Zürich vom 24. Mai 1959 [VRG; 175.2]; BGE 134 I 20 E. 4.2 S. 21 ; 131 I 24 E. 1.1 S. 25 ; 131 I 113 E. 3.4 S. 116; 128 V 82 E. 2a S. 84, je mit Hinweisen), welcher auch auf die Tätigkeit der Gerichtsschreiber Anwendung findet ( BGE 124 I 255 E. 4c S. 262; 119 Ia 81 E. 3 S. 84; 119 V 309 E. 4c S. 317; 115 Ia 224 E. 7 S. 227, je mit Hinweisen; § 9 Abs. 4 GSVGer), zutreffend dargelegt. Darauf wird verwiesen.</w:t>
      </w:r>
    </w:p>
    <w:p>
      <w:r>
        <w:rPr>
          <w:b/>
        </w:rPr>
        <w:t>E. 4</w:t>
      </w:r>
    </w:p>
    <w:p>
      <w:r>
        <w:t>Der Versicherte rügt, Gerichtsschreiber A.B.________ sei befangen, da er von C.D.________, welche als Juristin im Rechtsdienst der Arbeitslosenkasse in die Sache involviert sei, in der Korrespondenz mit "lieber A.________" angesprochen werde. Es sei nicht problematisch, wenn sich Angehörige der Verwaltung und der Justiz duzten, sofern sie sich im Privaten treffen würden. Im Rahmen ihrer amtlichen Funktion erheische es jedoch der Respekt vor den Parteien, dass sie sich einer förmlichen Ansprache bedienten. Auch gebe das Gericht so zu verstehen, dass es zwischen dem privaten Verkehr und der amtlichen Tätigkeit zu unterscheiden wisse.</w:t>
      </w:r>
    </w:p>
    <w:p>
      <w:r>
        <w:t>Sinngemäss macht der Versicherte geltend, es bestehe zwischen dem eingesetzten Gerichtsschreiber und der seitens der Verwaltung agierenden Juristin ein persönliches Verhältnis, welches den Gerichtsschreiber objektiv betrachtet als befangen erscheinen lasse. Nach der Rechtsprechung reicht es für die objektive Begründung des Anscheins von Befangenheit nicht aus, dass sich die am Verfahren Beteiligten duzen; im Einzelfall müssen vielmehr weitere Elemente gegeben sein, die objektiv nachvollziehbare Zweifel an der Unbefangenheit aufkommen lassen (Urteil 2C_665/2010 vom 24. Mai 2011 E. 2.1; vgl. auch Urteil 1B_303/2008 vom 25. März 2009 E. 2.2 sowie Isabelle Häner, Basler Kommentar, Bundesgerichtsgesetz, 2. Aufl., 2011, N. 16 zu Art. 34 BGG mit Hinweisen). Die Möglichkeit kollegialer Gefühle erweckt in der Regel noch nicht den Anschein der Befangenheit ( BGE 133 I 1 E. 6.4.4 S. 8 mit Hinweis).</w:t>
      </w:r>
    </w:p>
    <w:p>
      <w:r>
        <w:t>Dem Rechtsvertreter des Versicherten wurde nach Erhebung des Ausstandsbegehrens dargelegt, dass C.D.________ bis Ende Mai 2011 als Gerichtsschreiberin am Sozialversicherungsgericht tätig gewesen und somit ehemalige Arbeitskollegin von A.B.________ sei; eine weitergehende, private Beziehung liege nicht vor. Es sind keine Anhaltspunkte ersichtlich - und werden vom Versicherten auch nicht geltend gemacht - wonach zwischen A.B.________ und C.D.________ eine Beziehung besteht, die über ein Verhältnis ehemaliger Arbeitskollegen hinausgeht. Unter diesen Umständen ist kein objektiver Anschein von Befangenheit gegeben und die Vorinstanz hat das Ausstandsbegehren zu Recht abgewiesen. Daran ändert auch der Hinweis des Versicherten auf BGE 137 V 210 nichts; denn bei der von ihm angerufenen Erwägung 2.1.2.2 geht es nicht um die Unbefangenheit von Gerichtspersonen, sondern um den Grundsatz der Waffengleichheit und dessen Umsetzung im Rahmen der Bestellung von (medizinischen) Sachverständigen durch die Verwaltung, so dass der Versicherte daraus nichts zu seinen Gunsten ableiten kann.</w:t>
      </w:r>
    </w:p>
    <w:p>
      <w:r>
        <w:rPr>
          <w:b/>
        </w:rPr>
        <w:t>E. 5</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