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8C_700/2023 vom 8. November 2023</w:t>
      </w:r>
    </w:p>
    <w:p>
      <w:r>
        <w:t>Bundesgericht, 2023-11-08, DE</w:t>
      </w:r>
    </w:p>
    <w:p>
      <w:r>
        <w:rPr>
          <w:b/>
        </w:rPr>
        <w:t xml:space="preserve">Quelle: </w:t>
      </w:r>
      <w:r>
        <w:t>https://mcp.opencaselaw.ch/entscheid/bger_8C_700_2023</w:t>
      </w:r>
    </w:p>
    <w:p>
      <w:r>
        <w:t>FR: TF 8C_700/2023 du 8 novembre 2023</w:t>
      </w:r>
    </w:p>
    <w:p>
      <w:r>
        <w:t>IT: TF 8C_700/2023 del 8 novembre 2023</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bestätigte im Entscheid vom 20. September 2023 die Verfügung der Beschwerdegegnerin vom 27. Februar 2023 mit welcher das mit Neuanmeldung im November 2017 gestellte Invalidenrentenbegehren der Beschwerdeführerin abgelehnt wurde.</w:t>
      </w:r>
    </w:p>
    <w:p>
      <w:r>
        <w:t>Dabei verglich es den Gesundheitszustand, wie er zum Zeitpunkt der vormaligen Leistungsverweigerungsverfügung vom 22. September 2009 ausgewiesen war, mit demjenigen, wie er sich anlässlich der neuen Rentenverfügung vom 27. Februar 2023 präsentierte. In Auseinandersetzung mit den Parteivorbringen und in Würdigung der Akten gelangte es zur Überzeugung, der Gesundheitszustand der Beschwerdeführerin erlaube es dieser nach wie vor, im bisherigen Umfang einer Erwerbstätigkeit nachzugehen. Dementsprechend sei die Abweisung des Leistungsbegehrens rechtens gewesen.</w:t>
      </w:r>
    </w:p>
    <w:p>
      <w:r>
        <w:rPr>
          <w:b/>
        </w:rPr>
        <w:t>E. 3</w:t>
      </w:r>
    </w:p>
    <w:p>
      <w:r>
        <w:t>Die Vorbringen der Beschwerdeführerin gehen nicht über eine letztinstanzlich unzulässige appellatorische Kritik hinaus. So genügt es nicht, den Geschehensablauf und den Gesundheitszustand lediglich aus eigener Sicht zu schildern. Ebenso wenig reicht es aus, der Vorinstanz eine unzureichende Berücksichtigung verschiedener Arztberichte, insbesondere desjenigen von Dr. med. B.________ vom 6. März 2023, vorzuwerfen, ohne auf das von der Vorinstanz dazu Erwogene näher einzugehen. Inwiefern die vorinstanzliche Beweiswürdigung offensichtlich unrichtig und damit willkürlich oder anderweitig rechtsfehlerhaft sein soll, ist damit nicht aufgezeigt. Schliesslich kann allein aus dem Umstand, dass das kantonale Gericht Berichte aus der Zeit vor der erstmaligen Rentenverfügung vom 22. September 2009) bei der Beurteilung des aktuellen Gesundheitszustandes nicht speziell erwähnt hat, nichts gewonnen werden.</w:t>
      </w:r>
    </w:p>
    <w:p>
      <w:r>
        <w:rPr>
          <w:b/>
        </w:rPr>
        <w:t>E. 4</w:t>
      </w:r>
    </w:p>
    <w:p>
      <w:r>
        <w:t>Liegt demnach offensichtlich keine hinreichend sachbezogen begründete Beschwerde vor, so führt dies zu einem Nichteintreten im vereinfachten Verfahren nach Art. 108 Abs. 1 lit. b BGG .</w:t>
      </w:r>
    </w:p>
    <w:p>
      <w:r>
        <w:rPr>
          <w:b/>
        </w:rPr>
        <w:t>E. 5</w:t>
      </w:r>
    </w:p>
    <w:p>
      <w:r>
        <w:t>In Anwendung von Art. 66 Abs. 1 Satz 2 BGG wird ausnahmsweise auf die Erhebung von Gerichtskosten verzichtet und damit das mit Beschwerdeerhebung gestellte Gesuch um unentgeltliche Prozessführung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