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8C_700/2018 vom 23. Oktober 2018</w:t>
      </w:r>
    </w:p>
    <w:p>
      <w:r>
        <w:t>Bundesgericht, 2018-10-23, FR</w:t>
      </w:r>
    </w:p>
    <w:p>
      <w:r>
        <w:rPr>
          <w:b/>
        </w:rPr>
        <w:t xml:space="preserve">Quelle: </w:t>
      </w:r>
      <w:r>
        <w:t>https://mcp.opencaselaw.ch/entscheid/bger_8C_700_2018</w:t>
      </w:r>
    </w:p>
    <w:p>
      <w:r>
        <w:t>FR: TF 8C_700/2018 du 23 octobre 2018</w:t>
      </w:r>
    </w:p>
    <w:p>
      <w:r>
        <w:t>IT: TF 8C_700/2018 del 23 ottobre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8C_700/2018</w:t>
      </w:r>
    </w:p>
    <w:p>
      <w:r>
        <w:t>Arrêt du 23 octobre 2018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von Zwehl.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Hospice général,</w:t>
      </w:r>
    </w:p>
    <w:p>
      <w:r>
        <w:t>cours de Rive 12, 1204 Genève,</w:t>
      </w:r>
    </w:p>
    <w:p>
      <w:r>
        <w:t>intimé.</w:t>
      </w:r>
    </w:p>
    <w:p>
      <w:r>
        <w:t>Objet</w:t>
      </w:r>
    </w:p>
    <w:p>
      <w:r>
        <w:t>Aide sociale (condition de recevabilité),</w:t>
      </w:r>
    </w:p>
    <w:p>
      <w:r>
        <w:t>recours contre le jugement de la Chambre administrative de la Cour de justice de la République et canton de Genève du 25 septembre 2018 (A/146/2018-AIDSO ATA/996/2018).</w:t>
      </w:r>
    </w:p>
    <w:p>
      <w:r>
        <w:t>Vu :</w:t>
      </w:r>
    </w:p>
    <w:p>
      <w:r>
        <w:t>la décision sur opposition du directeur de l'Hospice général du canton de Genève du 12 décembre 2017, par laquelle ce dernier a réclamé à A.________ la restitution des prestations versées du 1er décembre 2013 au 30 juin 2015 correspondant à un montant de 88'245 fr. 45, au motif qu'il n'avait pas fourni des informations exactes sur sa situation personnelle et économique, omettant notamment d'annoncer des revenus que lui-même et sa famille encaissaient,</w:t>
      </w:r>
    </w:p>
    <w:p>
      <w:r>
        <w:t>le jugement du 25 septembre 2018, par lequel la Chambre administrative de la Cour de justice de la République et canton de Genève a rejeté le recours formé par l'intéressé contre cette décision,</w:t>
      </w:r>
    </w:p>
    <w:p>
      <w:r>
        <w:t>le recours du 11 octobre 2018 (date du timbre postal) interjeté par A.________ contre ce jugement,</w:t>
      </w:r>
    </w:p>
    <w:p>
      <w:r>
        <w:t>considérant :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qu'en vertu de l' art. 42 al. 1 et 2 LTF , les mémoires de recours doivent indiquer les conclusions, les motifs et les moyens de preuve, en exposant succinctement en quoi l'acte attaqué viole le droit,</w:t>
      </w:r>
    </w:p>
    <w:p>
      <w:r>
        <w:t>que lorsque, comme en l'occurrence, le jugement entrepris repose sur le droit cantonal, les exigences de motivation sont accrues ( art. 106 al. 2 LTF ),</w:t>
      </w:r>
    </w:p>
    <w:p>
      <w:r>
        <w:t>qu'en l'espèce, l'acte de recours ne contient pas une motivation satisfaisant à l'exigence posée à l' art. 42 al. 2 LTF , en liaison avec l' art. 106 al. 2 LTF ,</w:t>
      </w:r>
    </w:p>
    <w:p>
      <w:r>
        <w:t>qu'en effet, le recourant se contente de critiquer le système d'aide sociale existant et estime ne rien devoir à l'Hospice général,</w:t>
      </w:r>
    </w:p>
    <w:p>
      <w:r>
        <w:t>qu'ainsi le recours doit être déclaré irrecevable,</w:t>
      </w:r>
    </w:p>
    <w:p>
      <w:r>
        <w:t>qu'il y a lieu de renoncer à percevoir des frais judiciaires ( art. 66 al. 1, seconde phrase, LTF 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à la Chambre administrative de la Cour de justice de la République et canton de Genève.</w:t>
      </w:r>
    </w:p>
    <w:p>
      <w:r>
        <w:t>Lucerne, le 23 octobre 2018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