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8C_700/2015 vom 20. Mai 2016</w:t>
      </w:r>
    </w:p>
    <w:p>
      <w:r>
        <w:t>Bundesgericht, 2016-05-20, FR</w:t>
      </w:r>
    </w:p>
    <w:p>
      <w:r>
        <w:rPr>
          <w:b/>
        </w:rPr>
        <w:t xml:space="preserve">Quelle: </w:t>
      </w:r>
      <w:r>
        <w:t>https://mcp.opencaselaw.ch/entscheid/bger_8C_700_2015</w:t>
      </w:r>
    </w:p>
    <w:p>
      <w:r>
        <w:t>FR: TF 8C_700/2015 du 20 mai 2016</w:t>
      </w:r>
    </w:p>
    <w:p>
      <w:r>
        <w:t>IT: TF 8C_700/2015 del 20 maggio 2016</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droit du recourant à des prestations de l'assurance-accidents au-delà du 15 mai 2014.</w:t>
      </w:r>
    </w:p>
    <w:p>
      <w:r>
        <w:t>Lorsque le jugement entrepris porte sur des prestations en espèces et en nature de l'assurance-accidents (frais de traitement et indemnité journalière), le Tribunal fédéral constate avec un plein pouvoir d'examen les faits communs aux deux objets litigieux et se fonde sur ces constatations pour statuer, en droit, sur ces deux objets. En revanche, les faits qui ne seraient pertinents que pour statuer sur le droit aux prestations en nature ne sont revus que dans les limites définies par les art. 97 al. 1 et 105 al. 2 LTF (SVR 2011 UV n° 1 p. 1 [8C_584/2009] consid. 4; arrêts 8C_560/2015 du 29 avril 2016 consid. 2; 8C_440/2015 du 14 avril 2016 consid. 2).</w:t>
      </w:r>
    </w:p>
    <w:p>
      <w:r>
        <w:rPr>
          <w:b/>
        </w:rPr>
        <w:t>E. 3.1</w:t>
      </w:r>
    </w:p>
    <w:p>
      <w:r>
        <w:t>Par un premier moyen, le recourant reproche aux premiers juges d'avoir retenu que ses douleurs lombaires n'étaient pas en lien de causalité avec l'accident du 7 octobre 2012, en se fondant essentiellement sur l'avis du médecin-conseil de la CNA.</w:t>
      </w:r>
    </w:p>
    <w:p>
      <w:r>
        <w:t>Comme l'ont retenu les premiers juges, aucune plainte relative à d'éventuelles lombalgies n'a été évoquée par le recourant durant les huit mois suivant l'accident. L'IRM lombaire effectuée en juin 2013 a mis en évidence des pathologies maladives disco-dégénératives. Elle n'a en revanche révélé aucune lésion post-traumatique. Le 13 février 2014, le docteur E.________ a confirmé l'absence de lésion post-traumatique. Se prononçant à son tour sur l'IRM lombaire du 12 juin 2013, la doctoresse F.________ a indiqué que celle-ci "ne montrait rien de particulier sinon des discopathies débutantes et des séquelles d'ostéodystrophie de croissance qui ne pouvaient être en relation de causalité avec l'accident ni responsables de ses douleurs actuelles". Au vu de ce qui précède, c'est à juste titre que les premiers juges ont conclu, à l'instar du docteur D.________, qu'un lien de causalité entre les troubles lombaires et sciatiques droits et l'accident du 7 octobre 2012 ne pouvait être retenu au degré de la vraisemblance prépondérante. Le recourant n'explique pas en quoi les conclusions des médecins précités seraient incomplètes ou erronées. Par conséquent, ses allégations toutes générales ne sont pas de nature à remettre en cause la valeur probante des conclusions concordantes de ces praticiens.</w:t>
      </w:r>
    </w:p>
    <w:p>
      <w:r>
        <w:rPr>
          <w:b/>
        </w:rPr>
        <w:t>E. 3.2</w:t>
      </w:r>
    </w:p>
    <w:p>
      <w:r>
        <w:t>En second lieu, se fondant sur l'avis de la doctoresse F.________, qui a fait état d'un très probable syndrome de stress post-traumatique, le recourant fait grief à la juridiction cantonale de ne pas avoir ordonné une expertise psychiatrique et d'avoir nié l'existence d'un lien de causalité adéquate entre le trouble en question et l'accident du 7 octobre 2012.</w:t>
      </w:r>
    </w:p>
    <w:p>
      <w:r>
        <w:rPr>
          <w:b/>
        </w:rPr>
        <w:t>E. 3.2.1</w:t>
      </w:r>
    </w:p>
    <w:p>
      <w:r>
        <w:t>En présence de troubles psychiques consécutifs à un accident qui a également provoqué un trouble somatique, la jurisprudence a dégagé des critères objectifs permettant de juger du caractère adéquat du lien de causalité (il y a lieu d'une part, d'opérer une classification des accidents en fonction de leur degré de gravité et, d'autre part, de prendre en considération un certain nombre d'autres critères déterminants; sur l'ensemble de cette problématique voir ATF 115 V 133 et 403).</w:t>
      </w:r>
    </w:p>
    <w:p>
      <w:r>
        <w:rPr>
          <w:b/>
        </w:rPr>
        <w:t>E. 3.2.2</w:t>
      </w:r>
    </w:p>
    <w:p>
      <w:r>
        <w:t>Contrairement à ce que soutient le recourant, on ne saurait admettre que l'accident présentait un caractère particulièrement dramatique ou impressionnant du seul fait que son fils était assis sur le siège passager arrière au moment de l'accident. On notera en particulier que la survenance d'un accident de gravité moyenne présente toujours un certain caractère impressionnant pour la personne qui en est victime, ce qui ne suffit pas en soi à conduire à l'admission de ce critère (voir p. ex. l'arrêt 8C_463/2014 du 24 juin 2015 consid. 5.2.3). Pour le reste, on peut renvoyer aux considérants convaincants du jugement attaqué, la motivation du recourant étant ici à la limite de la recevabilité. Dans la mesure où la causalité adéquate doit être niée, une expertise médicale était superflue pour trancher cette question de droit.</w:t>
      </w:r>
    </w:p>
    <w:p>
      <w:r>
        <w:rPr>
          <w:b/>
        </w:rPr>
        <w:t>E. 4</w:t>
      </w:r>
    </w:p>
    <w:p>
      <w:r>
        <w:t>Vu ce qui précède, le recours se révèle manifestement infondé ( art. 109 al. 2 let. a LTF ). La demande d'assistance judiciaire présentée par le recourant doit être rejetée, dès lors que ses conclusions étaient d'emblée dénuées de chances de succès. Succombant, le recourant supportera les frais judiciaires (art.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