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8C_700/2013 vom 2. Dezember 2013</w:t>
      </w:r>
    </w:p>
    <w:p>
      <w:r>
        <w:t>Bundesgericht, 2013-12-02, DE</w:t>
      </w:r>
    </w:p>
    <w:p>
      <w:r>
        <w:rPr>
          <w:b/>
        </w:rPr>
        <w:t xml:space="preserve">Quelle: </w:t>
      </w:r>
      <w:r>
        <w:t>https://mcp.opencaselaw.ch/entscheid/bger_8C_700_2013</w:t>
      </w:r>
    </w:p>
    <w:p>
      <w:r>
        <w:t>FR: TF 8C_700/2013 du 2 décembre 2013</w:t>
      </w:r>
    </w:p>
    <w:p>
      <w:r>
        <w:t>IT: TF 8C_700/2013 del 2 dicembre 2013</w:t>
      </w:r>
    </w:p>
    <w:p>
      <w:pPr>
        <w:pStyle w:val="Heading2"/>
      </w:pPr>
      <w:r>
        <w:t>Erwägungen</w:t>
      </w:r>
    </w:p>
    <w:p>
      <w:r>
        <w:rPr>
          <w:b/>
        </w:rPr>
        <w:t>E. 1</w:t>
      </w:r>
    </w:p>
    <w:p>
      <w:r>
        <w:t>Mit der Beschwerde kann eine Rechtsverletzung nach Art. 95 f. BGG gerügt werden. Das Bundesgericht wendet das Recht von Amtes wegen an ( Art. 106 Abs. 1 BGG ). Es prüft indessen - vorbehältlich offensichtlicher Fehler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eingetretenen Gesundheitsschaden ( BGE 129 V 177 E. 3.1 S. 181, 402 E. 4.3.1 S. 406; neueren Datums: BGE 134 V 109 E. 2.1 S. 111) richtig dargelegt. Gleiches gilt zum Beweisgrad der überwiegenden Wahrscheinlichkeit ( BGE 129 V 177 E. 3.1 S. 181; neueren Datums: BGE 138 V 218 E. 6 S. 221) und zum Beweiswert von Arztberichten ( BGE 125 V 351 E. 3b/ee S. 353; neueren Datums: BGE 134 V 231 E. 5.1 S. 232) dargelegt. Darauf wird verwiesen.</w:t>
      </w:r>
    </w:p>
    <w:p>
      <w:r>
        <w:t>Zu ergänzen ist, dass den von Versicherungsträgern nach Art. 44 ATSG eingeholten, den Anforderungen der Rechtsprechung genügenden Gutachten externer Spezialärzte das Gericht vollen Beweiswert zuerkennen darf,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 BGE 125 V 351 ).</w:t>
      </w:r>
    </w:p>
    <w:p>
      <w:r>
        <w:rPr>
          <w:b/>
        </w:rPr>
        <w:t>E. 3</w:t>
      </w:r>
    </w:p>
    <w:p>
      <w:r>
        <w:t>Das kantonale Gericht sprach der im Anschluss an den Rückweisungsentscheid 8C_675/2009 eingeholten, am 31. Mai 2011 ergänzten Expertise von Dr. med. K.________ in Auseinandersetzung mit dem dagegen Vorgetragenen Beweiswert zu und verneinte gestützt darauf mangels überwiegender Wahrscheinlichkeit eines Kausalzusammenhangs zwischen Unfall und den geltend gemachten Schulterbeschwerden eine Leistungspflicht der SUVA. Dagegen bringt der Beschwerdeführer verschiedene formelle und materielle Rügen vor.</w:t>
      </w:r>
    </w:p>
    <w:p>
      <w:r>
        <w:rPr>
          <w:b/>
        </w:rPr>
        <w:t>E. 3.1</w:t>
      </w:r>
    </w:p>
    <w:p>
      <w:r>
        <w:t>Die angesprochene Begutachtung, welche nach nochmaliger Untersuchung am 10. März 2011 mit Ergänzungsbericht vom 5. April 2011 ihren Abschluss gefunden hatte, wurde unbestrittenermassen in Wahrung der Mitwirkungsrechte des Versicherten durchgeführt. Da die darin gegebene Antwort zum Kausalzusammenhang klärungsbedürftig war und es der Gutachter darüber hinaus unterlassen hatte, sich auftragsgemäss zur Einschätzung von Dr. med. P.________ vom 5. November 2007 zu äussern, bat der Versicherer den Gutachter daraufhin mit Schreiben vom 17. Mai 2011 um entsprechende Präzisierung und Ergänzung des Berichts vom 5. April 2011. Damit blieb der unter Mitwirkung des Versicherten zustande gekommene Gutachterauftrag unverändert. Dennoch hätte der Versicherungsträger die versicherte Person über dieses Vorgehen vorgängig informieren müssen, damit diese ihrerseits zeitgleich Erläuterungs- oder Ergänzungsfragen an die begutachtende Person hätte stellen können. Dieses einseitige Vorgehen stellt einen Verfahrensverstoss dar. Indessen verzichtete der rechtskundig vertretene Versicherte nach Einsichtnahme in diese Berichte vor Verfügungserlass auf eigene Erläuterungs- und Ergänzungsfragen und stellte auch bezüglich der neuen Ausführungen von Dr. med. K.________ vom 31. Mai 2011 keine Anträge, so dass dieser Verfahrensmangel als geheilt betrachtet werden kann (zum Ganzen siehe BGE 136 V 113 E. 5.4 f. S. 116 mit Verweis auf Urteil U 145/06 vom E. 4 und 5). Von einem suggestiven oder sonst wie in eine Richtung beeinflussen wollenden, unnötigen Nachhaken von Seiten des Versicherers gegenüber dem Gutachter kann in diesem Zusammenhang nicht gesprochen werden.</w:t>
      </w:r>
    </w:p>
    <w:p>
      <w:r>
        <w:rPr>
          <w:b/>
        </w:rPr>
        <w:t>E. 3.2</w:t>
      </w:r>
    </w:p>
    <w:p>
      <w:r>
        <w:t>Auch kann nicht gesagt werden, die Verwaltung habe einen möglicherweise zu einem anderen Ergebnis führenden Beweis in Verletzung der Untersuchungsmaxime verhindert: Die Rückweisung des Bundesgerichts erfolgte nicht wegen im Anschluss an das Unfallereignis ungenügend erfolgten Abklärungen als solchen, sondern weil aufgrund des im damaligen Beschwerdeverfahren eingereichten Berichts von Dr. med. D.________ vom 4. September 2007 zumindest "geringste Zweifel" an der durch die SUVA-internen Ärzte vorgenommenen Einschätzung des fehlendes Kausalzusammenhangs geweckt worden waren. Mit der Einholung eines externen Gutachtens, welches im Ergebnis die Einschätzungen der anstaltsinternen Ärzte bestätigte, wurde dieser Mangel zeitgereicht behoben. Dass der Gutachter keine Diskussion über die rund zwei Monate nach dem Unfall bildgebend unterlegten Befunde von Dr. med. D.________ geführt hat, trifft sodann nicht zu. Dr. med. D.________ hatte am 21. November 2006 eine erhebliche perforierende Ruptur der rechten anterolateralen Supraspinatussehne mit entzündlich ödematöser Umgebungsreaktion beschrieben. Dr. med. K.________ führt im Bericht vom 20. November 2010 dazu aus, eine traumatische Genese dieser Ruptur liesse sich nicht beweisen; es sei aber (immerhin) nicht unmöglich, dass durch zunehmende Auffaserung einer traumatisch geschädigten Sehne durch ein vorhandenes Impingement Schulterbeschwerden nach der Traumatisierung erst sekundär auftreten würden. Am 31. Mai 2006 verdeutlichte er diese Aussage dahingehend, dass die mit Dr. med. P.________ als atypisch zu bezeichnende zeitliche Latenz gegen die Annahme eines Kausalzusammenhangs sprechen würde, der indessen bei einer allenfalls bereits vorbestehenden Schädigung der Sehnen (immerhin) möglich, aber (eben) nicht überwiegend wahrscheinlich, sei. Das überzeugt. Anhaltspunkte, dass der Gutachter zu einem anderen Ergebnis gekommen wäre, wenn er den Versicherten bereits früher, das heisst direkt im Anschluss an die von Dr. med. D.________ durchgeführte Sonographie der rechten Schulter vom 21. November 2006, beurteilt hätte, liegen keine vor. Insoweit sind die Voraussetzungen für die vom Beschwerdeführer in Anlehnung an BGE 92 I 257 geforderte Beweislastumkehr klarerweise nicht erfüllt (vgl. auch BGE 124 V 372 E: 3 S. 375 f.; SVR 2011 UV Nr. 11 S. 39 [Urteil 8C_693/2010 vom 25. März 2011] E. 12 mit Hinweisen). Weitere Abklärungen sind nicht angezeigt. Die Beschwerde ist abzuweisen.</w:t>
      </w:r>
    </w:p>
    <w:p>
      <w:r>
        <w:rPr>
          <w:b/>
        </w:rPr>
        <w:t>E. 4</w:t>
      </w:r>
    </w:p>
    <w:p>
      <w:r>
        <w:t>Die Gerichtskosten sind ausgangsgemäss dem Beschwerdeführer zu überbinden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