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698/2008 vom 27. Januar 2009</w:t>
      </w:r>
    </w:p>
    <w:p>
      <w:r>
        <w:t>Bundesgericht, 2009-01-27, DE</w:t>
      </w:r>
    </w:p>
    <w:p>
      <w:r>
        <w:rPr>
          <w:b/>
        </w:rPr>
        <w:t xml:space="preserve">Quelle: </w:t>
      </w:r>
      <w:r>
        <w:t>https://mcp.opencaselaw.ch/entscheid/bger_8C_698_2008</w:t>
      </w:r>
    </w:p>
    <w:p>
      <w:r>
        <w:t>FR: TF 8C 698/2008 du 27 janvier 2009</w:t>
      </w:r>
    </w:p>
    <w:p>
      <w:r>
        <w:t>IT: TF 8C 698/2008 del 27 gennaio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 3.2 S. 181), insbesondere bei Schleudertraumen der Halswirbelsäule und bei schleudertraumaähnlichen Verletzungen ( BGE 134 V 109 ), zutreffend dargelegt. Darauf wird verwiesen.</w:t>
      </w:r>
    </w:p>
    <w:p>
      <w:r>
        <w:rPr>
          <w:b/>
        </w:rPr>
        <w:t>E. 3</w:t>
      </w:r>
    </w:p>
    <w:p>
      <w:r>
        <w:t>Streitig ist, ob die Beschwerdegegnerin über den 31. Januar 2007 hinaus Leistungen für das Unfallereignis vom 21. Oktober 2004 zu erbringen hat. Dabei ist unbestritten, dass von einer Fortsetzung der ärztlichen Behandlung über dieses Datum hinaus keine namhafte Besserung des Gesundheitszustandes mehr zu erwarten war. Ebenfalls liegt ausser Streit, dass die von der Versicherten geklagten Beschwerden nicht auf einen organisch hinreichend nachweisbaren Gesundheitsschaden zurückzuführen sind. Wie die Vorinstanz zutreffend erwogen hat, kann die Frage, ob die geklagten Beschwerden natürlich kausal durch das Unfallereignis verursacht sind, dann offengelassen werden, wenn die Adäquanz eines allfälligen Kausalzusammenhanges nach der speziellen Prüfung gemäss der sog. "Schleudertrauma-Praxis" ( BGE 134 V 109 ) zu verneinen ist (vgl. die Urteile 8C_468/2008 vom 25. September 2008 E. 5.3 und 8C_42/2007 vom 14. April 2008 E. 2).</w:t>
      </w:r>
    </w:p>
    <w:p>
      <w:r>
        <w:rPr>
          <w:b/>
        </w:rPr>
        <w:t>E. 4.1</w:t>
      </w:r>
    </w:p>
    <w:p>
      <w:r>
        <w:t>Die Schwere des Unfalles ist aufgrund des augenfälligen Geschehensablaufs mit den sich dabei entwickelnden Kräften zu beurteilen (SVR 2008 UV Nr. 8 S. 26, U 2/07 E. 5.3.1). Das kantonale Gericht qualifizierte die Auffahrkollision vom 21. Oktober 2004 als mittelschwer im Grenzbereich zu den leichten Unfällen. Dies ist unbestrittenermassen nicht zu beanstanden. Die Adäquanz eines Kausalzusammenhanges wäre somit nur dann zu bejahen, wenn eines der relevanten Adäquanzkriterien in besonders ausgeprägter oder mehrere dieser Kriterien in gehäufter Weise erfüllt wären.</w:t>
      </w:r>
    </w:p>
    <w:p>
      <w:r>
        <w:rPr>
          <w:b/>
        </w:rPr>
        <w:t>E. 4.2</w:t>
      </w:r>
    </w:p>
    <w:p>
      <w:r>
        <w:t>Die Beschwerdeführerin macht zu Recht nicht geltend, das Kriterium der besonders dramatischen Begleitumstände oder der besonderen Eindrücklichkeit des Unfalles oder jenes der ärztlichen Fehlbehandlung, welche die Unfallfolgen erheblich verschlimmert hätte, seien erfüllt.</w:t>
      </w:r>
    </w:p>
    <w:p>
      <w:r>
        <w:rPr>
          <w:b/>
        </w:rPr>
        <w:t>E. 4.3</w:t>
      </w:r>
    </w:p>
    <w:p>
      <w:r>
        <w:t>Das Bundesgericht hat im Urteil BGE 134 V 109 E. 10.2.2 S. 127 f. seine Rechtsprechung bestätigt, wonach die Diagnose einer HWS-Distorsion für sich allein nicht zur Bejahung des Kriteriums der Schwere und besonderen Art der erlittenen Verletzung genügt.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(SVR 2007 UV Nr. 26 S. 86, U 339/06 E. 5.3; RKUV 2003 Nr. U 489 S. 357, U 193/01 E. 4.3 mit Hinweisen). Ob die Tatsache allein, dass die Beschwerdeführerin im Zeitpunkt der Kollision ihren Körper nach links abgedreht hatte, um sich bei ihrer Kollegin auf dem Rücksitz nach dem Weg zu erkundigen, hierfür genügt, ist fraglich (SVR 2007 UV Nr. 26 S. 86, U 339/06 E. 5.3; vgl. auch Urteil 8C_860/2008 vom 19. Dezember 2008 E. 3.3.2). Letztlich kann aber offen gelassen werden, ob das Kriterium der Schwere und besonderen Art der erlittenen Verletzung erfüllt ist.</w:t>
      </w:r>
    </w:p>
    <w:p>
      <w:r>
        <w:rPr>
          <w:b/>
        </w:rPr>
        <w:t>E. 4.4</w:t>
      </w:r>
    </w:p>
    <w:p>
      <w:r>
        <w:t>Abklärungsmassnahmen und blosse ärztliche Kontrollen sind im Rahmen des Kriteriums der fortgesetzt spezifischen, belastenden ärztlichen Behandlung nicht zu berücksichtigen (Urteil 8C_126/2008 vom 11. November 2008 E. 7.3). Bei der Beschwerdeführerin erschöpften sich die Behandlungsmassnahmen im Wesentlichen in einer Physiotherapie, welche zweimal wöchentlich besucht wurde. Damit ist das Kriterium nicht erfüllt (vgl. Urteil 8C_724/2008 vom 18. Dezember 2008, E. 4.2.2).</w:t>
      </w:r>
    </w:p>
    <w:p>
      <w:r>
        <w:rPr>
          <w:b/>
        </w:rPr>
        <w:t>E. 4.5</w:t>
      </w:r>
    </w:p>
    <w:p>
      <w:r>
        <w:t>Für die Adäquanzfrage von Bedeutung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 S. 128). Die Glaubwürdigkeit der geltend gemachten, erheblichen Beschwerden wurde von keiner medizinischen Fachperson bezweifelt; das Kriterium ist somit als erfüllt zu betrachten.</w:t>
      </w:r>
    </w:p>
    <w:p>
      <w:r>
        <w:rPr>
          <w:b/>
        </w:rPr>
        <w:t>E. 4.6</w:t>
      </w:r>
    </w:p>
    <w:p>
      <w:r>
        <w:t>Das Kriterium des schwierigen Heilungsverlaufs und der erheblichen Komplikationen hat durch den erwähnten BGE 134 V 109 keine Änderung erfahren. Aus der blossen Dauer der ärztlichen Behandlung und den geklagten Beschwerden darf nicht schon auf einen schwierigen Heilungsverlauf und erhebliche Komplikationen geschlossen werden. Es bedarf hierzu besonderer Gründe, welche die Heilung beeinträchtigt haben (Urteil 8C_438/2008 vom 20. November 2008 E. 7.6). Solche sind vorliegend auch unter Berücksichtigung des Umstandes, dass die Beschwerdeführerin die Kündigung ihrer Arbeitsstelle durch die Arbeitgeberin als kränkend empfunden hat, nicht ersichtlich.</w:t>
      </w:r>
    </w:p>
    <w:p>
      <w:r>
        <w:rPr>
          <w:b/>
        </w:rPr>
        <w:t>E. 4.7</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4.8</w:t>
      </w:r>
    </w:p>
    <w:p>
      <w:r>
        <w:t>Da mithin keines der massgeblichen Kriterien besonders ausgeprägt vorliegt und selbst dann, wenn man zugunsten der Versicherten die Kriterien der besonderen Art der erlittenen Verletzungen und der erheblichen Arbeitsunfähigkeit trotz ausgewiesener Anstrengungen als erfüllt erachten würde, die Kriterien nicht in gehäufter Weise gegeben sind, ist die Adäquanz eines allfälligen Kausalzusammenhanges zwischen dem Unfallereignis vom 21. Oktober 2004 und den über den 31. Januar 2007 hinaus anhaltend geklagten Beschwerden zu verneinen. Damit ist die Leistungseinstellung auf dieses Datum hin nicht zu beanstanden.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