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698/2007 vom 27. Oktober 2008</w:t>
      </w:r>
    </w:p>
    <w:p>
      <w:r>
        <w:t>Bundesgericht, 2008-10-27, FR</w:t>
      </w:r>
    </w:p>
    <w:p>
      <w:r>
        <w:rPr>
          <w:b/>
        </w:rPr>
        <w:t xml:space="preserve">Quelle: </w:t>
      </w:r>
      <w:r>
        <w:t>https://mcp.opencaselaw.ch/entscheid/bger_8C_698_2007</w:t>
      </w:r>
    </w:p>
    <w:p>
      <w:r>
        <w:t>FR: TF 8C 698/2007 du 27 octobre 2008</w:t>
      </w:r>
    </w:p>
    <w:p>
      <w:r>
        <w:t>IT: TF 8C 698/2007 del 27 ottobre 2008</w:t>
      </w:r>
    </w:p>
    <w:p>
      <w:pPr>
        <w:pStyle w:val="Heading2"/>
      </w:pPr>
      <w:r>
        <w:t>Regeste</w:t>
      </w:r>
    </w:p>
    <w:p>
      <w:r>
        <w:t>Assurance-accidents | Assurance-accidents</w:t>
      </w:r>
    </w:p>
    <w:p>
      <w:pPr>
        <w:pStyle w:val="Heading2"/>
      </w:pPr>
      <w:r>
        <w:t>Erwägungen</w:t>
      </w:r>
    </w:p>
    <w:p>
      <w:r>
        <w:rPr>
          <w:b/>
        </w:rPr>
        <w:t>E. 1.1</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Le juge n'entre donc pas en matière, en règle générale, sur des conclusions qui vont au-delà de l'objet de la contestation ( ATF 125 V 413 consid. 1a p. 414; MEYER/VON ZWEHL, L'objet du litige en procédure de droit administratif fédéral, in: Mélanges Pierre Moor, Berne 2005, n. 8 p. 439).</w:t>
      </w:r>
    </w:p>
    <w:p>
      <w:r>
        <w:rPr>
          <w:b/>
        </w:rPr>
        <w:t>E. 1.2.1</w:t>
      </w:r>
    </w:p>
    <w:p>
      <w:r>
        <w:t>Par sa décision sur opposition du 16 mai 2006, l'intimée a supprimé le droit de la recourante à la prise en charge du traitement médical, ainsi qu'à l'indemnité journalière à partir du 1er avril 2004 et nié son droit à une rente d'invalidité. En outre, bien qu'elle ait considéré que l'accident n'avait pas laissé de séquelles durables notables (absence de rapport de causalité entre les symptômes encore présentés par la recourante et l'accident assuré), elle a alloué à l'intéressée une indemnité pour atteinte à l'intégrité fondée sur un taux de 10 %. Les premiers juges ont confirmé cette décision sur opposition.</w:t>
      </w:r>
    </w:p>
    <w:p>
      <w:r>
        <w:rPr>
          <w:b/>
        </w:rPr>
        <w:t>E. 1.2.2</w:t>
      </w:r>
    </w:p>
    <w:p>
      <w:r>
        <w:t>En instance fédérale, la recourante conclut à la prise en charge du traitement médical et à l'octroi de prestations en espèces - indemnités journalières ou rente - pour la période postérieure au 31 mars 2004. Sur ces points, ses conclusions sont recevables.</w:t>
      </w:r>
    </w:p>
    <w:p>
      <w:r>
        <w:rPr>
          <w:b/>
        </w:rPr>
        <w:t>E. 1.2.3</w:t>
      </w:r>
    </w:p>
    <w:p>
      <w:r>
        <w:t>L'intéressée demande en outre l'octroi d'une indemnité pour atteinte à l'intégrité «conforme à la loi». Elle ne précise pas quel taux d'atteinte à l'intégrité devrait lui être reconnu, ni en quoi l'indemnité qui lui a été allouée par l'intimée serait insuffisante au regard des critères posés aux art. 24 s. LAA, 36 OLAA, ainsi qu'à l'annexe 3 à l'OAA. Elle n'expose pas pour quels motifs l'admission d'un rapport de causalité entre les symptômes qu'elle présente et l'accident assuré devrait conduire à l'octroi d'une atteinte à l'intégrité supérieure à 10 %. Sur ce point, le recours ne répond pas aux exigences de motivation posées à l' art. 42 al. 1 et 2 LTF , et cette conclusion n'est pas recevable.</w:t>
      </w:r>
    </w:p>
    <w:p>
      <w:r>
        <w:rPr>
          <w:b/>
        </w:rPr>
        <w:t>E. 1.2.4</w:t>
      </w:r>
    </w:p>
    <w:p>
      <w:r>
        <w:t>Le droit éventuel de la recourante à d'autres prestations de l'assurance-accidents pour tort moral ou en compensation de la perte de revenu subie ensuite de l'accident n'a pas fait l'objet d'une décision de l'intimée. Dans ces conditions, la contestation devant la juridiction cantonale n'avait pas d'objet et les premiers juges étaient fondés à ne pas entrer en matière sur ces conclusions.</w:t>
      </w:r>
    </w:p>
    <w:p>
      <w:r>
        <w:rPr>
          <w:b/>
        </w:rPr>
        <w:t>E. 1.2.5</w:t>
      </w:r>
    </w:p>
    <w:p>
      <w:r>
        <w:t>La recourante conclut, enfin, à ce qu'une réserve soit formulée en sa faveur, en cas d'aggravation de son état de santé. L'intimée n'a pas statué sur ce point et la juridiction cantonale a déclaré cette conclusion sans objet. Ce point de vue n'est pas critiquable dès lors que l'assurance-accidents doit prendre en charge d'éventuelles rechutes et séquelles tardives ( art. 11 OLAA ) sans que cette question doive faire l'objet d'une réserve expresse, dans une décision ou un jugement constatatoire.</w:t>
      </w:r>
    </w:p>
    <w:p>
      <w:r>
        <w:rPr>
          <w:b/>
        </w:rPr>
        <w:t>E. 2.1</w:t>
      </w:r>
    </w:p>
    <w:p>
      <w:r>
        <w:t>L' art. 6 al. 1 LAA prévoit que les prestations de l'assurance-accidents obligatoire sont allouées en cas d'accident professionnel, d'accident non professionnel et de maladie professionnelle. Par accident au sens de cette disposition, on entend toute atteinte dommageable, soudaine et involontaire, portée au corps humain par une cause extérieure extraordinaire qui compromet la santé physique, mentale ou psychique, ou qui entraîne la mort ( art. 4 LPGA ). Le droit aux prestations suppose notamment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 ATF 129 V 177 consid. 3.1 p. 181, 402 consid. 4.3 p. 406).</w:t>
      </w:r>
    </w:p>
    <w:p>
      <w:r>
        <w:rPr>
          <w:b/>
        </w:rPr>
        <w:t>E. 2.2</w:t>
      </w:r>
    </w:p>
    <w:p>
      <w:r>
        <w:t>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FRÉSARD/MOSER-SZELESS, L'assurance-accidents obligatoire, in Schweizerisches Bundesverwaltungsrecht [SBVR], Soziale Sicherheit, 2ème éd., n. 80 p. 865). Le seul fait que des symptômes douloureux ne se sont manifestés qu'après la survenance d'un accident ne suffit pas à établir un rapport de causalité naturelle avec cet événement (raisonnement «post hoc ergo propter hoc»; ATF 119 V 335 consid. 2b/bb p. 341 s.; RAMA 1999 no U 341 p. 408 s., consid. 3b). Il convient en principe d'en rechercher l'étiologie et de vérifier, sur cette base, l'existence du rapport de causalité avec l'événement assuré.</w:t>
      </w:r>
    </w:p>
    <w:p>
      <w:r>
        <w:rPr>
          <w:b/>
        </w:rPr>
        <w:t>E. 3</w:t>
      </w:r>
    </w:p>
    <w:p>
      <w:r>
        <w:t>La juridiction cantonale a considéré, en se référant à l'expertise du 18 décembre 2003 et au rapport complémentaire du 9 décembre 2005 établis par le docteur H.________, qu'il était établi au degré de la vraisemblance prépondérante que le statu quo sine était atteint lorsque l'intimée a mis fin à ses prestations, le 31 mars 2004. En se fondant sur l' art. 6 al. 1 LAA et sur les principes exposés au consid. 2 ci-dessus, elle a nié l'existence d'un lien de causalité naturelle entre l'accident assuré et les symptômes encore présents, ce qui l'a conduite à confirmer le refus de prestations de l'intimée. La recourante reproche aux premiers juges de n'avoir pas examiné le cas à l'aune des art. 6 al. 2 LAA et 9 al. 2 OLAA, qui concernent les lésions corporelles assimilées à un accident. Dès lors que les lésions de la coiffe des rotateurs doivent être assimilées à un accident en vertu de ces dispositions, elle soutient que l'évolution vers un statu quo sine ne pouvait être tenue pour établie sur la simple règle de la vraisemblance prépondérante.</w:t>
      </w:r>
    </w:p>
    <w:p>
      <w:r>
        <w:rPr>
          <w:b/>
        </w:rPr>
        <w:t>E. 4.1</w:t>
      </w:r>
    </w:p>
    <w:p>
      <w:r>
        <w:t>Aux termes de l' art. 6 al. 2 LAA , le Conseil fédéral peut inclure dans l'assurance des lésions corporelles qui sont semblables aux conséquences d'un accident. En vertu de cette délégation de compétence, le Conseil fédéral a édicté l' art. 9 al. 2 OLAA , qui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b. Les déboîtements d'articulations; c. Les déchirures du ménisque; d. Les déchirures de muscles; e. Les élongations de muscles; f. Les déchirures de tendons; g. Les lésions de ligaments; h. Les lésions du tympan. Cette liste est exhaustive ( ATF 116 V 136 consid. 4a p. 140, 145 consid. 2b p. 147).</w:t>
      </w:r>
    </w:p>
    <w:p>
      <w:r>
        <w:rPr>
          <w:b/>
        </w:rPr>
        <w:t>E. 4.2</w:t>
      </w:r>
    </w:p>
    <w:p>
      <w:r>
        <w:t>La notion de lésion corporelle assimilée à un accident a pour but d'éviter, au profit de l'assuré, la distinction souvent difficile entre maladie et accident. Aussi les assureurs-accidents LAA doivent-ils assumer un risque qui, en raison de la distinction précitée, devrait souvent être couvert par l'assurance-maladie. Les lésions mentionnées à l' art. 9 al. 2 OLAA sont assimilées à un accident même si elles ont, pour l'essentiel, une origine vraisemblablement maladive ou dégénérative, pour autant qu'une cause extérieure ait, au moins, déclenché les symptômes dont souffre l'assuré ( ATF 129 V 466 ; 123 V 43 consid. 2b p. 44 s.; 116 V 145 consid. 2c p. 147 s.; 114 V 298 consid. 3c p. 301). Il faut qu'un facteur extérieur soit une cause possible de la lésion, au moins à titre partiel, pour qu'une lésion assimilée à un accident soit admise. Le droit aux prestations pour une lésion assimilée à un accident prend fin lorsque le retour à un statu quo ante ou à un statu quo sine est établi. Toutefois, de telles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(cf. arrêts 8C_551/2007 du 8 août 2008, consid. 4.1.2, 8C_357/2007 du 31 janvier 2008 consid. 2, U 378/06 du 24 septembre 2007 consid. 2.2.2, U 60/03 du 28 juin 2004 consid. 3.3). Ces règles sont également applicables lorsqu'une des lésions mentionnées à l' art. 9 al. 2 OLAA est survenue lors d'un événement répondant à la définition de l'accident au sens de l' art. 6 al. 1 LAA . En effet, si l'influence d'un facteur extérieur, soudain et involontaire suffit pour ouvrir droit à des prestations de l'assureur-accidents pour les suites d'une lésion corporelle mentionnée à l' art. 9 al. 2 OLAA ,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 8C_357/2007, déjà cité, consid. 3.2).</w:t>
      </w:r>
    </w:p>
    <w:p>
      <w:r>
        <w:rPr>
          <w:b/>
        </w:rPr>
        <w:t>E. 5.1</w:t>
      </w:r>
    </w:p>
    <w:p>
      <w:r>
        <w:t>En l'espèce, il n'est pas litigieux que l'accident a déclenché les symptômes ressentis par la recourante et que les examens pratiqués pour rechercher l'origine de ces symptômes ont mis en évidence une déchirure de la coiffe des rotateurs. Cette atteinte constitue une déchirure tendineuse assimilée à un accident au sens de l' art. 9 al. 2 let . f OLAA ( ATF 123 V 43 ). L'assureur-accidents était dès lors tenu de prendre en charge les suites de cet événement, ce qu'il a d'ailleurs fait jusqu'au 31 mars 2004, puisque l'origine exclusivement dégénérative de la lésion n'était pas manifeste. Qu'une atteinte dégénérative ait vraisemblablement joué un rôle important, voire prépondérant, dans la survenance de la lésion, comme on peut le déduire des constatations du docteur H.________, n'était pas déterminant.</w:t>
      </w:r>
    </w:p>
    <w:p>
      <w:r>
        <w:rPr>
          <w:b/>
        </w:rPr>
        <w:t>E. 5.2</w:t>
      </w:r>
    </w:p>
    <w:p>
      <w:r>
        <w:t>Cette déchirure de la coiffe des rotateurs n'a pas fait l'objet d'une intervention chirurgicale. Lors d'une imagerie par résonance magnétique effectuée le 25 septembre 2006, les docteurs O.________ et T.________ ont constaté une déchirure transfixiante du sus-épineux, avec rétraction du tendon au niveau de la glène, infiltration graisseuse et atrophie nette de ce muscle, épanchement discret dans l'articulation et la bourse sous acromio-deltoïdienne et vraisemblable déchirure partielle de l'insertion du sous-épineux. On ne saurait donc parler de guérison (retour au statu quo ante). De son côté, le docteur H.________ a indiqué que l'évolution vers un statu quo sine était vraisemblable dans un délai d'une année environ après l'accident, la part des facteurs étrangers à l'accident étant désormais largement prépondérante, voire exclusive, avec un degré de vraisemblance prépondérante. Mais le docteur H.________ pose ces conclusions parce qu'il considère que les déchirures de la coiffe des rotateurs n'ont vraisemblablement jamais été d'origine accidentelle et qu'elles étaient d'emblée d'origine essentiellement dégénérative. C'est ainsi qu'il précise que l'accident du 13 mai 2002 a certainement provoqué des contusions multiples et une plaie crânienne, qui ont guéri; mais il a révélé plutôt que causé l'état pathologique préexistant de l'épaule droite. Plusieurs observations de l'expert vont dans le même sens, par exemple le fait qu'à l'âge de l'assurée, les lésions purement dégénératives de la coiffe des rotateurs sont beaucoup plus fréquentes que les lésions traumatiques, que les radiographies initiales et l'IRM effectuée deux mois après l'accident montrent des troubles dégénératifs de l'épaule droite manifestement préexistants et que la lésion objectivée au niveau de la coiffe des rotateurs droite ne touche pas uniquement le tendon du sus-épineux, mais des tendons antagonistes, ce qui rend peu vraisemblable une action vulnérante simple. Sur le vu de ces constatations, il est certes probable qu'une atteinte dégénérative a exercé une influence déterminante sur la survenance des lésions constatées. Cela ne suffit toutefois pas pour établir de façon manifeste le caractère exclusivement dégénératif de ces lésions, ni au moment de l'accident, ni une année plus tard. Quant aux lésions dégénératives de la coiffe des rotateurs de l'épaule gauche, suspectées par l'expert - mais qui n'ont pas fait l'objet d'un examen radiologique ou d'une IRM -, elles n'entraînaient pas, au moment de l'expertise, les mêmes symptômes que les déchirures constatées à l'épaule droite («à gauche, la patiente ressent une petite douleur localisée dans la région acromiale qui ne la gêne pas pour l'instant»; «les mouvements en hauteur de sa main droite sont difficiles, de sorte qu'elle utilise plutôt la main gauche»). Cette circonstance ne tend donc pas à démontrer une situation de statu quo sine en ce qui concerne les lésions à l'épaule droite objectivées après l'accident, en tout cas pas de manière suffisante pour qu'une telle situation puisse être tenue pour clairement établie dès le 1er avril 2004. Compte tenu de ce qui précède, il appartient à l'intimée de prendre en charge le traitement médical des lésions de la coiffe des rotateurs dont souffre l'assurée et d'allouer ses prestations en espèce au-delà du 31 mars 2004, pour autant que les autres conditions posées par la loi soient réunies. A ce stade, il est prématuré de se prononcer sur ce dernier point, qui n'a pas encore été examiné par l'intimée, ni par les premiers juges. La cause doit dès lors être renvoyée à l'intimée pour qu'elle statue à nouveau sur le droit aux prestations au-delà de la date susmentionnée.</w:t>
      </w:r>
    </w:p>
    <w:p>
      <w:r>
        <w:rPr>
          <w:b/>
        </w:rPr>
        <w:t>E. 6</w:t>
      </w:r>
    </w:p>
    <w:p>
      <w:r>
        <w:t>Outre la présence de lésions de la coiffe des rotateurs de l'épaule droite, le docteur E.________ a également constaté l'existence de certains éléments anamnéstiques et cliniques pouvant suggérer la présence d'une radiculopathie cervicale et d'un syndrome du tunnel carpien ou d'une radiculopathie sensitive C6 (rapport du 30 avril 2004). A supposer que leur existence soit établie, de telles atteintes ne constituent toutefois pas des lésions corporelles assimilées à un accident au sens de l' art. 9 al. 2 OLAA . Le lien de causalité naturelle entre ces atteintes et l'accident doit donc être examiné à la lumière de la règle du degré de la vraisemblance prépondérante. En l'état du dossier, l'existence d'un tel lien de causalité n'apparaît toutefois pas démontrée au regard de cette règle. Le docteur C.________ a exclu la présence d'atteintes neurologiques (rapport du 10 novembre 2006), sans que ses constatations revêtent une valeur probante supérieure à celles, opposées, du docteur E.________ (rapport du 30 avril 2004). Celui-ci a constaté un enclavement local du nerf médian au poignet droit, une neuropathie cubitale au coude droit, un syndrome de défilé et une atteinte radiculaire C6 droit à un stade subclinique. Il ne s'est pas exprimé sur la cause de ces affections, en particulier sur l'influence qu'ont pu avoir, dans ce contexte, les lésions constatées à la coiffe des rotateurs de l'épaule droite. Il appartiendra par conséquent à l'intimée de compléter l'instruction de la cause pour vérifier l'existence des atteintes décrites par le docteur E.________ et, le cas échéant, leur origine accidentelle, avant de se prononcer à nouveau sur son obligation d'allouer des prestations en raison de ces affections.</w:t>
      </w:r>
    </w:p>
    <w:p>
      <w:r>
        <w:rPr>
          <w:b/>
        </w:rPr>
        <w:t>E. 7</w:t>
      </w:r>
    </w:p>
    <w:p>
      <w:r>
        <w:t>Vu ce qui précède, la recourante obtient partiellement gain de cause et peut prétendre des dépens à la charge de l'intimée ( art. 68 al. 1 LTF ). Les dépens seront toutefois réduits et la recourante supportera une partie des frais de justice (art. 66 al. 1 et 3, 68 al. 1 et 4 LTF), étant donné qu'elle succombe sur une partie de ses conclusions. L'intimée supportera le solde des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