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8C_697/2018 vom 15. November 2018</w:t>
      </w:r>
    </w:p>
    <w:p>
      <w:r>
        <w:t>Bundesgericht, 2018-11-15, FR</w:t>
      </w:r>
    </w:p>
    <w:p>
      <w:r>
        <w:rPr>
          <w:b/>
        </w:rPr>
        <w:t xml:space="preserve">Quelle: </w:t>
      </w:r>
      <w:r>
        <w:t>https://mcp.opencaselaw.ch/entscheid/bger_8C_697_2018</w:t>
      </w:r>
    </w:p>
    <w:p>
      <w:r>
        <w:t>FR: TF 8C_697/2018 du 15 novembre 2018</w:t>
      </w:r>
    </w:p>
    <w:p>
      <w:r>
        <w:t>IT: TF 8C_697/2018 del 15 novembre 2018</w:t>
      </w:r>
    </w:p>
    <w:p>
      <w:pPr>
        <w:pStyle w:val="Heading2"/>
      </w:pPr>
      <w:r>
        <w:t>Erwägungen</w:t>
      </w:r>
    </w:p>
    <w:p>
      <w:r>
        <w:rPr>
          <w:b/>
        </w:rPr>
        <w:t>E. 1</w:t>
      </w:r>
    </w:p>
    <w:p>
      <w:r>
        <w:t>Conformément aux art. 94 et 100 al. 7 LTF , le recours au Tribunal fédéral est recevable en tout temps si, sans en avoir le droit, la juridiction saisie s'abstient de rendre une décision sujette à recours ou tarde à le faire.</w:t>
      </w:r>
    </w:p>
    <w:p>
      <w:r>
        <w:rPr>
          <w:b/>
        </w:rPr>
        <w:t>E. 2</w:t>
      </w:r>
    </w:p>
    <w:p>
      <w:r>
        <w:t>Dans une procédure ouverte pour déni de justice et retard injustifié au sens des dispositions susmentionnées, lorsque le Tribunal fédéral admet le recours, il doit ordonner à l'autorité de rendre une décision mais ne doit pas statuer lui-même à la place de l'autorité qui est restée passive. Cela reviendrait à bouleverser l'ordre des instances et à violer les règles de la compétence fonctionnelle (BERNARD CORBOZ, in Commentaire la LTF, 2</w:t>
      </w:r>
    </w:p>
    <w:p>
      <w:r>
        <w:t>e éd. 2014, n° 16 ad art. 94 LTF ). Partant, en tant qu'il demande au Tribunal fédéral de se prononcer lui-même sur l'effet suspensif ou d'autres questions de fond, les conclusions du recourant ne sont pas recevables. On comprend néanmoins, à la lecture du mémoire, que le recourant souhaite de manière générale qu'une décision soit rendue sur ses demandes de restitution de l'effet suspensif ou de mesures provisionnelles. Sous les réserves qui précèdent, il peut donc être entré en matière sur le recours.</w:t>
      </w:r>
    </w:p>
    <w:p>
      <w:r>
        <w:rPr>
          <w:b/>
        </w:rPr>
        <w:t>E. 3</w:t>
      </w:r>
    </w:p>
    <w:p>
      <w:r>
        <w:t>L' 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135 I 265 consid. 4.4 p. 277; 131 V 407 consid. 1.1 p. 409; 130 I 312 consid. 5.1 p. 331). Il en va de même lorsque l'autorité refuse de statuer ou ne le fait que partiellement (arrêt 8D_3/2016 du 1er juin 2017 consid. 4.1 et les arrêts cités). En outre, pour pouvoir se plaindre avec succès d'un retard injustifié, la partie recourante doit être vainement intervenue auprès de l'autorité pour que celle-ci statue à bref délai ( ATF 126 V 244 consid. 2d p. 248).</w:t>
      </w:r>
    </w:p>
    <w:p>
      <w:r>
        <w:rPr>
          <w:b/>
        </w:rPr>
        <w:t>E. 4</w:t>
      </w:r>
    </w:p>
    <w:p>
      <w:r>
        <w:t>En l'espèce, on ne saurait reprocher un déni de justice formel de la part de la juridiction cantonale, dans la mesure où les parties sont convenues que le prononcé de mesures provisionnelles était subordonné au fait que l'Hospice général ne reprenne pas le versement des prestations ordinaires. La lettre du mandataire du recourant du 28 septembre 2018 est à ce propos tout à fait explicite ("Par la présente, Monsieur A.________ sollicite que des mesures provisionnelles soient prononcées si l'Hospice général ne reprend pas ses prestations ordinaires d'ici au 21 septembre 2018 [...]"). Compte tenu de la réponse de l'Hospice général du 21 septembre 2018, la juridiction cantonale était fondée à considérer que la demande de mesures provisionnelles était devenue sans objet et à garder la cause à juger au fond. Le recourant n'allègue ni ne démontre que le versement des prestations ordinaires lui aurait été refusé après s'être rendu au centre d'action sociale muni des pièces requises. Au final, par ses demandes de restitution de l'effet suspensif ou de mesures provisionnelles, le recourant entend plutôt réclamer le paiement de certains frais et la reconnaissance de son droit à diverses prestations en sus de l'aide octroyée par l'Hospice général. En outre, contrairement à ce qu'il soutient dans ce contexte, l'Hospice général s'est bel et bien prononcé sur la question de ses frais de formation dans ses décisions des 6 février et 16 mars 2018 en refusant explicitement leur prise en charge. Dans tous les cas, les griefs de fond invoqués par le recourant vont au-delà de l'objet du recours formé pour déni de justice et sont de ce fait irrecevables.</w:t>
      </w:r>
    </w:p>
    <w:p>
      <w:r>
        <w:t>En conclusion, le recourant n'est pas fondé à se plaindre d'un déni de justice formel en relation avec ses demandes de restitution de l'effet suspensif, respectivement de mesures provisionnelles.</w:t>
      </w:r>
    </w:p>
    <w:p>
      <w:r>
        <w:rPr>
          <w:b/>
        </w:rPr>
        <w:t>E. 5</w:t>
      </w:r>
    </w:p>
    <w:p>
      <w:r>
        <w:t>Comme le recours était dénué de chances de succès, la requête d'assistance judiciaire doit également être rejetée ( art. 64 al. 1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