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8C_695/2020 vom 1. Dezember 2020</w:t>
      </w:r>
    </w:p>
    <w:p>
      <w:r>
        <w:t>Bundesgericht, 2020-12-01, FR</w:t>
      </w:r>
    </w:p>
    <w:p>
      <w:r>
        <w:rPr>
          <w:b/>
        </w:rPr>
        <w:t xml:space="preserve">Quelle: </w:t>
      </w:r>
      <w:r>
        <w:t>https://mcp.opencaselaw.ch/entscheid/bger_8C_695_2020</w:t>
      </w:r>
    </w:p>
    <w:p>
      <w:r>
        <w:t>FR: TF 8C_695/2020 du 1 décembre 2020</w:t>
      </w:r>
    </w:p>
    <w:p>
      <w:r>
        <w:t>IT: TF 8C_695/2020 del 1 dicembre 2020</w:t>
      </w:r>
    </w:p>
    <w:p>
      <w:pPr>
        <w:pStyle w:val="Heading2"/>
      </w:pPr>
      <w:r>
        <w:t>Erwägungen</w:t>
      </w:r>
    </w:p>
    <w:p>
      <w:r>
        <w:rPr>
          <w:b/>
        </w:rPr>
        <w:t>E. 1</w:t>
      </w:r>
    </w:p>
    <w:p>
      <w:r>
        <w:t>Le Tribunal fédéral examine d'office la recevabilité des recours qui lui sont soumis ( ATF 138 III 542 consid. 1 p. 542 et la référence). En vertu de l' art. 42 al. 1 et 2 LTF , le recours doit indiquer, entre autres exigences, les conclusions, les motifs et les moyens de preuve; les motifs doivent exposer succinctement en quoi l'acte attaqué viole le droit. Pour satisfaire à cette obligation de motiver, le recourant doit discuter les motifs de la décision entreprise et indiquer précisément en quoi il estime que l'autorité précédente a méconnu le droit ( ATF 134 V 53 consid. 3.3 p. 60).</w:t>
      </w:r>
    </w:p>
    <w:p>
      <w:r>
        <w:rPr>
          <w:b/>
        </w:rPr>
        <w:t>E. 2</w:t>
      </w:r>
    </w:p>
    <w:p>
      <w:r>
        <w:t>En bref, les juges cantonaux ont retenu que le restaurant géré par la recourante avait dû fermer le 16 mars 2020 en exécution de l'art. 6 al. 2 let. b de l'Ordonnance du 13 mars 2020 sur les mesures destinées à lutter contre le coronavirus (Ordonnance 2 COVID-19, abrogée le 22 juin 2020; RS 818.101.24). Le 20 mars 2020, le Conseil fédéral avait adopté l'ordonnance sur les mesures dans le domaine de l'assurance-chômage en lien avec le coronavirus (Ordonnance COVID-19 assurance-chômage; RS 837.033), entrée en vigueur avec effet rétroactif le 17 mars 2020 (art. 9). Dès cette date et en dérogation aux art. 32 al. 2 et 37 let. b LACI (RS 837.0), aucun délai d'attente n'était déduit de la perte de travail à prendre en considération (art. 3). L'ordonnance COVID-19 assurance-chômage a été modifiée le 25 mars 2020 avec effet rétroactif au 17 mars 2020 également (art. 9), avec notamment l'introduction d'un nouvel art. 8b (RO 2020 1075), qui prévoyait qu'en dérogation aux art. 36 al. 1 LACI et 58 al. 1 à 4 OACI (RS 837.02), l'employeur n'était pas tenu de respecter un délai de préavis lorsqu'il avait l'intention de requérir l'indemnité en cas de réduction de l'horaire de travail en faveur de ses travailleurs (al. 1).</w:t>
      </w:r>
    </w:p>
    <w:p>
      <w:r>
        <w:t>Selon la cour cantonale, il ressortait de l'art. 8b Ordonnance COVID-19 assurance-chômage que le délai de préavis avait été supprimé mais pas le préavis lui-même, de sorte qu'une indemnisation en cas de RHT devait toujours être annoncée à l'avance. Ainsi, entre le 17 mars et le 31 mai 2020 (date à laquelle l'art. 8b avait été abrogé; RO 2020 1777), lorsqu'il avait l'intention de requérir des indemnités en faveur de ses travailleurs, l'employeur ne devait plus respecter un délai de préavis de dix jours avant d'introduire la RHT. Cela étant, il restait tenu, selon les juges cantonaux, d'aviser l'autorité cantonale, par écrit, avant le début de la RHT en question, le droit aux indemnités ne pouvant naître rétroactivement à l'avis. Pendant cette période particulière, la date du préavis correspondait au début de la RHT et au début de l'indemnisation. La recourante ayant déposé un préavis de RHT le 7 avril 2020, elle avait droit aux indemnités en cas de RHT dès le jour de sa demande au plus tôt, sans effet rétroactif.</w:t>
      </w:r>
    </w:p>
    <w:p>
      <w:r>
        <w:rPr>
          <w:b/>
        </w:rPr>
        <w:t>E. 3</w:t>
      </w:r>
    </w:p>
    <w:p>
      <w:r>
        <w:t>En l'occurrence, on peut déduire de l'écriture de la recourante du 27 octobre 2020 qu'elle conclut à l'octroi d'indemnités en cas de RHT dès le 17 mars 2020. A l'appui de son argumentation, la recourante fait valoir pour l'essentiel qu'elle a dû fermer son établissement le 16 mars et que de ce fait, les indemnités en cas de RHT devaient lui être accordées dès le moment de la fermeture. Par ailleurs, elle soutient qu'elle n'avait pas connaissance de l'existence d'un délai pour déposer sa demande d'indemnités. Enfin, elle expose se trouver dans une situation délicate sur le plan économique.</w:t>
      </w:r>
    </w:p>
    <w:p>
      <w:r>
        <w:t>Ce faisant, la recourante n'expose toutefois pas en quoi les constatations des premiers juges seraient inexactes et n'énonce pas les règles de droit qui auraient été violées, de sorte que l'on ne peut pas en déduire en quoi l'acte attaqué serait contraire au droit. Partant, faute de satisfaire aux exigences de motivation légales ( art. 42 LTF ), le recours doit être déclaré irrecevable.</w:t>
      </w:r>
    </w:p>
    <w:p>
      <w:r>
        <w:rPr>
          <w:b/>
        </w:rPr>
        <w:t>E. 4</w:t>
      </w:r>
    </w:p>
    <w:p>
      <w:r>
        <w:t>Vu les circonstances, il sera exceptionnellement renoncé à percevoir des frais judiciaires (art. 66 al. 1, 2e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