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695/2014 vom 22. Dezember 2014</w:t>
      </w:r>
    </w:p>
    <w:p>
      <w:r>
        <w:t>Bundesgericht, 2014-12-22, DE</w:t>
      </w:r>
    </w:p>
    <w:p>
      <w:r>
        <w:rPr>
          <w:b/>
        </w:rPr>
        <w:t xml:space="preserve">Quelle: </w:t>
      </w:r>
      <w:r>
        <w:t>https://mcp.opencaselaw.ch/entscheid/bger_8C_695_2014</w:t>
      </w:r>
    </w:p>
    <w:p>
      <w:r>
        <w:t>FR: TF 8C 695/2014 du 22 décembre 2014</w:t>
      </w:r>
    </w:p>
    <w:p>
      <w:r>
        <w:t>IT: TF 8C 695/2014 del 22 dicembre 2014</w:t>
      </w:r>
    </w:p>
    <w:p>
      <w:pPr>
        <w:pStyle w:val="Heading2"/>
      </w:pPr>
      <w:r>
        <w:t>Regeste</w:t>
      </w:r>
    </w:p>
    <w:p>
      <w:r>
        <w:t>Invalidenversicherung (Invalidenrente; Revision) | Invalidenversicherung</w:t>
      </w:r>
    </w:p>
    <w:p>
      <w:pPr>
        <w:pStyle w:val="Heading2"/>
      </w:pPr>
      <w:r>
        <w:t>Erwägungen</w:t>
      </w:r>
    </w:p>
    <w:p>
      <w:r>
        <w:rPr>
          <w:b/>
        </w:rPr>
        <w:t>E. 1</w:t>
      </w:r>
    </w:p>
    <w:p>
      <w:r>
        <w:t>Dieses Verfahren ist nicht mit dem Verfahren 8C_519/2013 zu vereinigen, weil sich nicht die gleichen Rechtsfragen stellen und die Rechtsmittel nicht den gleichen vorinstanzlichen Entscheid betreffen (nicht publ. E. 1.2 des Urteils BGE 139 V 519 mit Hinweis). Die Revision als ausserordentliches Rechtsmittel dient nicht einfach der Weiterführung des Verfahrens 8C_519/2013 (Urteil 8C_197/2013 vom 28. Mai 2013 E. 2.2).</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rPr>
          <w:b/>
        </w:rPr>
        <w:t>E. 3</w:t>
      </w:r>
    </w:p>
    <w:p>
      <w:r>
        <w:t>Streitig und zu prüfen ist, ob der Revisionsgrund der Entdeckung neuer Tatsachen oder Beweismittel erfüllt ist. Nach Art. 61 lit. i ATSG in Verbindung mit § 175 des Gesetzes des Kantons Luzern vom 3. Juli 1972 über die Verwaltungsrechtspflege (VRG, SRL Nr. 40) muss die Revision von Entscheiden der kantonalen Versicherungsgerichte u.a. wegen Entdeckung neuer Tatsachen oder Beweismittel gewährleistet sein.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 BGE 134 III 669 E. 2.1 S. 670; 127 V 353 E. 5b S. 358; SVR 2012 UV Nr. 17 S. 63 E. 7.1 [8C_434/2011]; SVR 2010 IV Nr. 55 E. 3.1 f.; Urteil 8C_523/2012 vom 7. November 2012 E. 3.1).</w:t>
      </w:r>
    </w:p>
    <w:p>
      <w:r>
        <w:rPr>
          <w:b/>
        </w:rPr>
        <w:t>E. 4.1</w:t>
      </w:r>
    </w:p>
    <w:p>
      <w:r>
        <w:t>Im Entscheid vom 31. Mai 2013 - dessen Revision der Beschwerdeführer verlangt - wurde im Wesentlichen erwogen, es bestünden keine medizinischen Akten betreffend den Beschwerdeführer vor seiner Einreise in die Schweiz im Jahre 2001. Gemäss dem Gutachten des Psychiaters Dr. med. C.________ vom 13. Januar 2012 sei davon auszugehen, dass beim Beschwerdeführer eine vollständige Invalidität bereits vor der Einreise in die Schweiz im Jahre 2001 bestanden habe. Der Versicherungsfall "Rente" sei somit zu einem Zeitpunkt eingetreten, bevor die Anspruchsvoraussetzung der Leistung von Beiträgen während mindestens eines volles Jahres ( Art. 36 Abs. 1 IVG in der bis Ende 2007 gültig gewesenen, hier anwendbaren Fassung) nach Art. 6 Abs. 2 IVG habe erfüllt sein können. Der Rentenanspruch sei mithin unter dem formellen Gesichtspunkt der versicherungsmässigen Voraussetzungen des Art. 6 Abs. 2 IVG zu verneinen. Ein Rentenanspruch wäre zu bejahen, wenn zur ursprünglichen, bei der Einreise in die Schweiz bestandenen gesundheitliche Beeinträchtigung eine davon völlig verschiedene Gesundheitsstörung hinzugetreten wäre und zu einer Erhöhung des Invaliditätsgrades geführt hätte; dies treffe nicht zu.</w:t>
      </w:r>
    </w:p>
    <w:p>
      <w:r>
        <w:rPr>
          <w:b/>
        </w:rPr>
        <w:t>E. 4.2.1</w:t>
      </w:r>
    </w:p>
    <w:p>
      <w:r>
        <w:t>Revisionsweise reichte der Beschwerdeführer bei der Vorinstanz neu folgende medizinische Unterlagen ein: einen Bericht des Psychiaters Dr. F.________ vom 30. Juni 2013, der im Wesentlichen ausführte, er habe ihn seit seinem Unfall vom 12. Juli 1992 bis 4. November 2000 mehrmals untersucht und keine psychiatrischen Symptome oder Störungen festgestellt; ein medizinisches Zertifikat des Dr. G.________, General and Plastic Surgeon, vom 2. November 2000, wonach der Beschwerdeführer an keinen übertragbaren und ansteckenden Krankheiten gelitten habe; er sei klinisch und radiologisch untersucht und es seien Laboruntersuchungen vorgenommen worden; er sei klinisch und physisch fit gewesen.</w:t>
      </w:r>
    </w:p>
    <w:p>
      <w:r>
        <w:rPr>
          <w:b/>
        </w:rPr>
        <w:t>E. 4.2.2</w:t>
      </w:r>
    </w:p>
    <w:p>
      <w:r>
        <w:t>Nach § 175 Abs. 3 VRG hat der Gesuchsteller glaubhaft zu machen, dass er trotz zumutbarer Sorgfalt nicht in der Lage war, die neuen Tatsachen oder Beweismittel im früheren Verfahren oder durch ein Rechtsmittel geltend zu machen, oder dass er dies aus entschuldbaren Gründen unterlassen hat. Der Beschwerdeführer beruft sich auf ein Schreiben seines Advokaten E.________ aus dem Land B.________ vom 30. Juni 2013, worin dieser ausführte, dass er medizinische Akten in den Archiven des Gesundheitsministeriums habe ausfindig machen können; um diese Akten zu erhalten, seien viele Prozesse zwischen 9. April 2012 und 30. Juni 2013 nötig gewesen; der Hintergrund sei, dass, falls betroffene Personen ihre medizinischen Unterlagen während zehn Jahren nicht benötigten, diese bei den Ärzten gelöscht und einzig im Archiv des Gesundheitsministeriums gesichert würden; die medizinischen Akten würden den Ärzten wiederum zur Verfügung gestellt, wenn eine betroffene Person danach ersuche; dieser Prozess betreffend Rückgabe der medizinischen Unterlagen an den Arzt benötigen eine Vielzahl von Prozessen, welche Regeln, Bedingungen und Gesetzen unterlägen. Aus diesem Schreiben kann der Beschwerdeführer indessen nichts zu seinen Gunsten ableiten. Denn damit wird nicht durch entsprechende Korrespondenz glaubhaft gemacht, ab wann welche konkreten Prozessschritte im Land B.________ unternommen wurden und wie lange sie dauerten. Diesbezüglich beinhaltet das Schreiben des Advokaten E.________ vom 30. Juni 2013 bloss eine pauschale und nicht substanziierte Behauptung. Hinzu kommt, dass Dr. F.________ im Bericht vom 30. Juni 2013 betreffend den Gesundheitsverlauf ab Juli 1992 bis November 2000 gar keine konkreten medizinischen Akten aus diesem Zeitraum anführte. Der Beschwerdeführer macht geltend, er habe dem Gutachter Dr. med. C.________ mitgeteilt, es sei ihm unmöglich, seine Gesundheitsakten aus dem Gesundheitsministerium im Land B.________ schneller zu beschaffen und aufzulegen, was dieser im Gutachten vom 13. Januar 2012 festgehalten habe. Abgesehen davon, dass sich in diesem Gutachten kein solcher Vermerk befindet, vermöchte ein solcher keinen Revisionsgrund zu begründen. Unter diesen Umständen kann nicht als glaubhaft gemacht gelten, dass es dem Beschwerdeführer trotz hinreichender Sorgfalt unmöglich war, die neuen Arztberichte (vgl. E. 5.2.1 hievor) noch vor dem vorinstanzlichen Entscheid vom 31. Mai 2013 einzureichen.</w:t>
      </w:r>
    </w:p>
    <w:p>
      <w:r>
        <w:rPr>
          <w:b/>
        </w:rPr>
        <w:t>E. 4.3</w:t>
      </w:r>
    </w:p>
    <w:p>
      <w:r>
        <w:t>Nicht revisionsrelevant ist die Behauptung des Beschwerdeführers, vor der aktenkundigen Beinoperation im Jahre 2008 habe er sich nirgends wegen Krankheiten oder Ähnlichem behandeln lassen müssen, weshalb die Behauptung der IV-Stelle, er sei schon sei seiner Einreise in die Schweiz psychisch krank gewesen, willkürlich sei. Dies hätte er nämlich schon im früheren Verfahren vorbringen können.</w:t>
      </w:r>
    </w:p>
    <w:p>
      <w:r>
        <w:rPr>
          <w:b/>
        </w:rPr>
        <w:t>E. 4.4</w:t>
      </w:r>
    </w:p>
    <w:p>
      <w:r>
        <w:t>Soweit sich der Beschwerdeführer auf eine Bestätigung des Bundesamtes für Flüchtlinge vom 5. August 2004 und auf ein Schreiben der Caritas vom 9. Februar 2010 beruft, sind sie ebenfalls unerheblich, da sie sich schon im früheren Verfahren bei den IV-Akten befanden und damit nicht neu sind.</w:t>
      </w:r>
    </w:p>
    <w:p>
      <w:r>
        <w:rPr>
          <w:b/>
        </w:rPr>
        <w:t>E. 4.5</w:t>
      </w:r>
    </w:p>
    <w:p>
      <w:r>
        <w:t>Die Vernehmlassung der IV-Stelle wurde dem Rechtsvertreter des Beschwerdeführers am 29. Oktober 2014 zur Kenntnisnahme zugestellt; es wurde ihm eröffnet, dass allfällige Bemerkungen bis 10. November 2014 zu erfolgen hätten (zum Replikrecht vgl. BGE 139 I 189 E. 3.2 S. 191 und 138 I 484 E. 2.4 S. 487). Die persönliche Erklärung des Beschwerdeführers vom 27. November 2014 ist somit verspätet. Hievon abgesehen beinhaltet sie keine Aspekte, die zur Bejahung eines Revisionsgrundes führen.</w:t>
      </w:r>
    </w:p>
    <w:p>
      <w:r>
        <w:rPr>
          <w:b/>
        </w:rPr>
        <w:t>E. 4.6</w:t>
      </w:r>
    </w:p>
    <w:p>
      <w:r>
        <w:t>Nach dem Gesagten ist der angefochtene Entscheid nicht zu beanstanden.</w:t>
      </w:r>
    </w:p>
    <w:p>
      <w:r>
        <w:rPr>
          <w:b/>
        </w:rPr>
        <w:t>E. 5</w:t>
      </w:r>
    </w:p>
    <w:p>
      <w:r>
        <w:t>Die Gerichtskosten werden dem unterliegenden Beschwerdeführer auferlegt ( Art. 66 Abs. 1 BGG ). Die unentgeltliche Rechtspflege kann ihm gewährt werden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