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8C_695/2013 vom 17. Juni 2014</w:t>
      </w:r>
    </w:p>
    <w:p>
      <w:r>
        <w:t>Bundesgericht, 2014-06-17, FR</w:t>
      </w:r>
    </w:p>
    <w:p>
      <w:r>
        <w:rPr>
          <w:b/>
        </w:rPr>
        <w:t xml:space="preserve">Quelle: </w:t>
      </w:r>
      <w:r>
        <w:t>https://mcp.opencaselaw.ch/entscheid/bger_8C_695_2013</w:t>
      </w:r>
    </w:p>
    <w:p>
      <w:r>
        <w:t>FR: TF 8C_695/2013 du 17 juin 2014</w:t>
      </w:r>
    </w:p>
    <w:p>
      <w:r>
        <w:t>IT: TF 8C_695/2013 del 17 giugno 2014</w:t>
      </w:r>
    </w:p>
    <w:p>
      <w:pPr>
        <w:pStyle w:val="Heading2"/>
      </w:pPr>
      <w:r>
        <w:t>Erwägungen</w:t>
      </w:r>
    </w:p>
    <w:p>
      <w:r>
        <w:rPr>
          <w:b/>
        </w:rPr>
        <w:t>E. 1</w:t>
      </w:r>
    </w:p>
    <w:p>
      <w:r>
        <w:t>L'OFAS a qualité pour recourir devant le Tribunal fédéral contre un prononcé d'une juridiction cantonale dans le domaine des allocations familiales ( art. 89 al. 2 let. a LTF en relation avec l'art. 19 al. 1 de l'ordonnance du 31 octobre 2007 sur les allocations familiales [OAFam; RS 836.21] et l' art. 62 al. 1bis LPGA [RS 830.1]; ATF 139 V 429 consid. 1.3 p. 431).</w:t>
      </w:r>
    </w:p>
    <w:p>
      <w:r>
        <w:t>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caisse de compensation était fondée à réclamer la restitution des allocations familiales perçues par B.________ durant la période du 1</w:t>
      </w:r>
    </w:p>
    <w:p>
      <w:r>
        <w:t>er janvier 2009 au 30 juin 2012. En l'occurrence, il n'est pas contesté que l'intéressé n'avait pas droit à ces allocations pour ses enfants qui résident à l'étranger avec leur mère. Aussi, le point litigieux est-il celui de savoir si la caisse de compensation a respecté le délai de péremption prévu à l'art. 25 al. 2, première phrase, LPGA en liaison avec l'art. 1</w:t>
      </w:r>
    </w:p>
    <w:p>
      <w:r>
        <w:t>er LAFam (RS 836.2).</w:t>
      </w:r>
    </w:p>
    <w:p>
      <w:r>
        <w:rPr>
          <w:b/>
        </w:rPr>
        <w:t>E. 2.2</w:t>
      </w:r>
    </w:p>
    <w:p>
      <w:r>
        <w:t>Le droit de demander la restitution s'éteint un an après le moment où l'institution d'assurance a eu connaissance du fait, mais au plus tard cinq ans après le versement de la prestation (art. 25 al. 2, première phrase, LPGA). Il s'agit de délais (relatif et absolu) de péremption, qui doivent être examinés d'office ( ATF 133 V 579 consid. 4.1 p. 582; 119 V 431 consid. 3a p. 433).</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s.).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8C_968/2012 du 18 novembre 2013 consid. 2.2; 9C_632/2012 du 10 janvier 2013 consid. 4.2; K 70/06 du 30 juillet 2007 consid. 5.1 et les références, in SVR 2008 KV n° 4 p. 11).</w:t>
      </w:r>
    </w:p>
    <w:p>
      <w:r>
        <w:t>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124 V 380 consid. 1 p. 382 s.; arrêts 8C_968/2012 du 18 novembre 2013 consid. 2.2; 8C_719/2008 du 1</w:t>
      </w:r>
    </w:p>
    <w:p>
      <w:r>
        <w:t>er avril 2009 consid. 4.1).</w:t>
      </w:r>
    </w:p>
    <w:p>
      <w:r>
        <w:rPr>
          <w:b/>
        </w:rPr>
        <w:t>E. 3.1</w:t>
      </w:r>
    </w:p>
    <w:p>
      <w:r>
        <w:t>La cour cantonale a retenu que la caisse de compensation avait accordé des allocations familiales à partir du 1</w:t>
      </w:r>
    </w:p>
    <w:p>
      <w:r>
        <w:t>er janvier 2009, bien qu'elle ait été dûment informée par l'intéressé, dès le dépôt de sa demande, que ses enfants résidaient à l'étranger avec leur mère. Toutefois, le délai de péremption n'avait pas commencé à courir à partir du 18 mars 2010, date de la décision d'octroi des allocations litigieuses, mais dès le 4 juin 2012, date à laquelle l'employeur avait informé la caisse du changement d'adresse de l'intéressé. Aussi, la juridiction précédente est-elle d'avis que la caisse de compensation a agi dans le délai (relatif) d'une année en réclamant la restitution des allocations par sa décision du 11 janvier 2013. Quant au délai (absolu) de cinq ans, il était également respecté, du moment que les prestations dont la restitution a été réclamée ont été allouées dès le 1</w:t>
      </w:r>
    </w:p>
    <w:p>
      <w:r>
        <w:t>er janvier 2009.</w:t>
      </w:r>
    </w:p>
    <w:p>
      <w:r>
        <w:rPr>
          <w:b/>
        </w:rPr>
        <w:t>E. 3.2</w:t>
      </w:r>
    </w:p>
    <w:p>
      <w:r>
        <w:t>De son côté, l'OFAS fait valoir que le délai d'une année à compter de la connaissance du fait justifiant la restitution a commencé à courir dès le mois de mars 2010, mois au cours duquel B.________ a présenté sa demande d'allocations familiales en indiquant que ses enfants étaient domiciliés à l'étranger avec leur mère. Selon l'autorité de surveillance, du moment que la caisse a été informée initialement du domicile des enfants à l'étranger et qu'aucune vérification complémentaire n'était nécessaire, il n'y a pas lieu d'appliquer en l'espèce la jurisprudence d'après laquelle le point de départ du délai d'une année coïncide avec le moment auquel l'administration aurait dû, dans un deuxième temps (par exemple à l'occasion d'un contrôle) se rendre compte de son erreur en faisant preuve de l'attention requise. Aussi, l'office recourant est-il d'avis que la créance de la caisse en restitution des allocations indûment perçues est périmée, sauf en ce qui concerne celles qui ont été accordées dans l'année qui a précédé la décision de restitution du 11 janvier 2013 (cf. SVR 2012 IV N° 33 p. 131, 9C_363/2010 consid. 3.2; arrêts 8C_927/2012 du 5 juillet 2013 consid. 5.3 et 9C_473/2012 du 9 novembre 2012 consid. 5), de sorte que seules peuvent être réclamées par la caisse les allocations familiales accordées durant la période du 11 janvier au 30 juin 2012.</w:t>
      </w:r>
    </w:p>
    <w:p>
      <w:r>
        <w:rPr>
          <w:b/>
        </w:rPr>
        <w:t>E. 3.3</w:t>
      </w:r>
    </w:p>
    <w:p>
      <w:r>
        <w:t>Le point de vue de l'office recourant est mal fondé. Selon la jurisprudence, en effet, si l'on place le moment de la connaissance du dommage à la date du versement indu, cela rendrait illusoire la possibilité pour l'administration de réclamer le remboursement de prestations allouées à tort en cas de faute de sa part. Or, en l'espèce, l'octroi des allocations familiales est dû à une erreur de la caisse de compensation, laquelle, bien qu'informée du domicile des enfants de l'intéressé à l'étranger, n'a pas réalisé que cette circonstance excluait le droit à de telles prestations. Dès lors, ce n'est qu'au moment où l'employeur l'a informée du changement d'adresse de l'intéressé, le 4 juin 2012, que la caisse a pu se rendre compte de son erreur initiale. Aussi, en réclamant la restitution des prestations par sa décision du 11 janvier 2013, a-t-elle respecté le délai (relatif) d'une année à compter du moment où elle a eu connaissance du fait. Par ailleurs, la créance en restitution portant sur des prestations allouées à partir du 1er janvier 2009, le délai (absolu) de cinq ans a également été respecté.</w:t>
      </w:r>
    </w:p>
    <w:p>
      <w:r>
        <w:t>Cela étant, le jugement attaqué n'est pas critiquable et le recours se révèle mal fondé.</w:t>
      </w:r>
    </w:p>
    <w:p>
      <w:r>
        <w:rPr>
          <w:b/>
        </w:rPr>
        <w:t>E. 4</w:t>
      </w:r>
    </w:p>
    <w:p>
      <w:r>
        <w:t>Le recourant qui n'obtient pas gain de cause ne peut toutefois se voir imposer de frais judiciaires de sorte qu'il n'y a pas lieu d'en percevoir ( art. 66 al. 1 et 4 LTF ). L'intéressé qui n'a pas répondu au recours n'a pas droit à des dépens ( art. 68 al. 1 et 2 LTF ). Quant à la caisse de compensation intimée, elle ne peut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