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692/2021 vom 1. Juli 2022</w:t>
      </w:r>
    </w:p>
    <w:p>
      <w:r>
        <w:t>Bundesgericht, 2022-07-01, DE</w:t>
      </w:r>
    </w:p>
    <w:p>
      <w:r>
        <w:rPr>
          <w:b/>
        </w:rPr>
        <w:t xml:space="preserve">Quelle: </w:t>
      </w:r>
      <w:r>
        <w:t>https://mcp.opencaselaw.ch/entscheid/bger_8C_692_2021</w:t>
      </w:r>
    </w:p>
    <w:p>
      <w:r>
        <w:t>FR: TF 8C 692/2021 du 1 juillet 2022</w:t>
      </w:r>
    </w:p>
    <w:p>
      <w:r>
        <w:t>IT: TF 8C 692/2021 del 1 luglio 2022</w:t>
      </w:r>
    </w:p>
    <w:p>
      <w:pPr>
        <w:pStyle w:val="Heading2"/>
      </w:pPr>
      <w:r>
        <w:t>Regeste</w:t>
      </w:r>
    </w:p>
    <w:p>
      <w:r>
        <w:t>Invalidenversicherung (Invalidenrente; Neuanmeldung)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2</w:t>
      </w:r>
    </w:p>
    <w:p>
      <w:r>
        <w:t>Streitig und zu prüfen ist, ob die Vorinstanz Bundesrecht verletzte, indem sie die von der IV-Stelle am 5. Februar 2021 verfügte Abweisung des Rentenbegehrens bestätigte.</w:t>
      </w:r>
    </w:p>
    <w:p>
      <w:r>
        <w:rPr>
          <w:b/>
        </w:rPr>
        <w:t>E. 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2.2</w:t>
      </w:r>
    </w:p>
    <w:p>
      <w:r>
        <w:t>Das kantonale Gericht legte die massgebenden Rechtsgrundlagen zur Erwerbsunfähigkeit ( Art. 7 ATSG ), zur Invalidität ( Art. 8 Abs. 1 ATSG , Art. 4 Abs. 1 IVG ), vor allem bei psychischen Leiden ( BGE 143 V 409 E. 4.2.1; 143 V 418 ; 141 V 281 ), sowie zum Rentenanspruch ( Art. 28 IVG ) zutreffend dar. Gleiches gilt hinsichtlich der Anspruchsprüfung bei einer Neuanmeldung nach vorausgegangener Rentenverweigerung (vgl. dazu Art. 87 Abs. 3 in Verbindung mit Abs. 2 IVV; BGE 130 V 71 E. 2.2) unter analoger Anwendung der Grundsätze zur Rentenrevision nach Art. 17 ATSG ( BGE 144 I 103 E. 2.1; 141 V 9 E. 2.3). Richtig wiedergegeben ist schliesslich die Rechtsprechung zum Beweiswert und zur Beweiswürdigung medizinischer Berichte und Gutachten ( BGE 143 V 124 E. 2.2.2; 134 V 231 E. 5.1; 125 V 351 E. 3a, je mit Hinweisen). Darauf wird verwiesen.</w:t>
      </w:r>
    </w:p>
    <w:p>
      <w:r>
        <w:rPr>
          <w:b/>
        </w:rPr>
        <w:t>E. 3</w:t>
      </w:r>
    </w:p>
    <w:p>
      <w:r>
        <w:t>Bezüglich der massgebenden Frage des Vorliegens einer für eine Rentenzusprache bei Neuanmeldung nach vorausgegangener Rentenverweigerung erforderlichen anspruchsrelevanten Änderung des Gesundheitszustandes besteht Einigkeit darin, dass Vergleichszeitpunkte die anspruchsverneinenden Verfügungen vom 14. April 2016 und vom 5. Februar 2021 bilden.</w:t>
      </w:r>
    </w:p>
    <w:p>
      <w:r>
        <w:rPr>
          <w:b/>
        </w:rPr>
        <w:t>E. 3.1</w:t>
      </w:r>
    </w:p>
    <w:p>
      <w:r>
        <w:t>In umfassender Würdigung der medizinischen Aktenlage verneinte die Vorinstanz das Vorliegen einer entsprechenden Änderung des Gesundheitszustandes. Die ausschliesslich infolge psychiatrischer Diagnosen eingeschränkte Arbeitsfähigkeit der Beschwerdeführerin betrage im massgebenden Zeitpunkt der angefochtenen Verfügung vom 5. Februar 2021 - wie bereits bei Erlass der Verfügung vom 14. April 2016 - sowohl in der angestammten wie auch in einer leidensangepassten Tätigkeit 80 % (8.5 Stunden täglich, 20 % Leistungsminderung) und vermöge keinen rentenrelevanten Invaliditätsgrad zu begründen. Die Vorinstanz stützte sich bei ihrer Beurteilung im Wesentlichen auf das interdisziplinäre Gutachten der SMAB AG St. Gallen vom 3. Juli 2020 sowie auf deren Stellungnahme vom 2. Februar 2021, denen sie vollen Beweiswert zumass. Bei der gegebenen Aktenlage verzichtete das kantonale Gericht auf die Einholung eines Gerichtsgutachtens und bestätigte die durch die IV-Stelle verfügte Rentenablehnung.</w:t>
      </w:r>
    </w:p>
    <w:p>
      <w:r>
        <w:rPr>
          <w:b/>
        </w:rPr>
        <w:t>E. 3.2</w:t>
      </w:r>
    </w:p>
    <w:p>
      <w:r>
        <w:t>Die vorinstanzlich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bereits im vorangehenden Verfahren aufliegenden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3.3</w:t>
      </w:r>
    </w:p>
    <w:p>
      <w:r>
        <w:t>Die Beschwerdeführerin bestreitet im Wesentlichen die Beweiskraft des Gutachtens der SMAB AG St. Gallen vom 3. Juli 2020 und rügt eine Verletzung der Beweiswürdigungsregeln sowie des Untersuchungsgrundsatzes durch das kantonale Gericht. Ihre Vorbringen zeigen jedoch weder eine offensichtliche Unrichtigkeit noch eine anderwertige Bundesrechtswidrigkeit des angefochtenen Urteils auf, zumal sie sich weitgehend auf eine Wiederholung des bereits vorinstanzlich Vorgetragenen bzw. auf eine appellatorisch gehaltene Wiedergabe der eigenen Sichtweise beschränken.</w:t>
      </w:r>
    </w:p>
    <w:p>
      <w:r>
        <w:rPr>
          <w:b/>
        </w:rPr>
        <w:t>E. 3.3.1</w:t>
      </w:r>
    </w:p>
    <w:p>
      <w:r>
        <w:t>Mit Blick auf die Rügen der Beschwerdeführerin ist darauf hinzuweisen, dass auf ein nach Art. 44 ATSG eingeholtes, den Anforderungen der Rechtsprechung genügendes Gutachten externer Spezialärzte praxisgemäss abzustellen ist, sofern nicht konkrete Indizien gegen dessen Zuverlässigkeit sprechen (vgl. BGE 137 V 210 E. 1.3.4; 125 V 351 E. 3b/bb; SVR 2021 IV Nr. 16 S. 45, 9C_174/2020 E. 8.1, nicht publ. in: BGE 147 V 79 , je mit Hinweisen). Solche vermag die Beschwerdeführerin, wie die Vorinstanz zu Recht feststellte, nicht aufzuzeigen.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9C_338/2016 E. 5.5; Urteil 8C_631/2021 vom 7. Dezember 2021 E. 6.2.1). Inwiefern solche Aspekte aus den medizinischen Akten hervorgehen sollten, ist weder ersichtlich noch in der Beschwerde rechtsgenüglich dargetan.</w:t>
      </w:r>
    </w:p>
    <w:p>
      <w:r>
        <w:rPr>
          <w:b/>
        </w:rPr>
        <w:t>E. 3.3.2</w:t>
      </w:r>
    </w:p>
    <w:p>
      <w:r>
        <w:t>Wohl weist die Beschwerdeführerin erneut auf grosse Diskrepanzen zwischen der gutachterlichen Einschätzung und der Beurteilung der behandelnden Ärztinnen und Ärzte hin. Diesbezüglich legte jedoch bereits das kantonale Gericht dar, dass namentlich die medizinischen Berichte des Dr. med. B.________, Facharzt für Orthopädische Chirurgie und Traumatologie des Bewegungsapparates, vom 9. und 24. September 2020, der dipl. med. C.________, Oberärztin Psychiatrische Dienste Spital D.________ AG, vom 14. September 2020 sowie des Dr. med. E.________, Facharzt für Allgemeine Innere Medizin, vom 5. November 2020 keine konkreten Indizien gegen die Zuverlässigkeit des als beweiswertig erachteten Gutachtens der SMAB AG vom 3. Juli 2020 zu begründen vermögen. Aus dem Bericht des Dr. med. F.________, Facharzt für Psychiatrie und Psychotherapie, Spital G.________, vom 29. Januar 2019 sodann kann die Beschwerdeführerin - wie das kantonale Gericht zu Recht erwog - in Bezug auf das hier in Frage stehende, eineinhalb Jahre später erstattete Gutachten nichts für sich ableiten.</w:t>
      </w:r>
    </w:p>
    <w:p>
      <w:r>
        <w:rPr>
          <w:b/>
        </w:rPr>
        <w:t>E. 3.3.3</w:t>
      </w:r>
    </w:p>
    <w:p>
      <w:r>
        <w:t>Unzutreffend ist der Einwand der Beschwerdeführerin, die Gutachter der SMAB AG St. Gallen hätten sich nicht mit den abweichenden Einschätzungen der behandelnden Fachpersonen auseinandergesetzt. Wie die Vorinstanz erwog, wurde bereits im Gutachten vom 3. Juli 2020 und auch in der Stellungnahme vom 2. Februar 2021 dargelegt, weshalb die Gutachter an sämtlichen von den behandelnden Fachpersonen divergierenden Beurteilungen festhielten. So habe namentlich der psychiatrische Gutachter unter Erläuterung der diagnostischen Kriterien überzeugend begründet, weshalb keine schizophrene Störung vorliege. Die Schmerzen als solche sodann wurden, wie das kantonale Gericht darlegte, von den Gutachtern der somatischen Disziplinen nicht verneint, konnten jedoch nicht objektiviert werden. Soweit die Beschwerdeführerin schliesslich erneut auf den Bericht des Dr. med. F.________ vom 29. Januar 2019 hinweist und sich auf die darin attestierte 100 %ige Arbeitsunfähigkeit beruft, kann sie daraus nichts zu ihren Gunsten ableiten. Im angefochtenen Urteil wurde nämlich aufgezeigt, dass die Überlappung der diversen Krankheitsbilder entgegen der bereits in der vorinstanzlich erhobenen Beschwerde vorgebrachten Behauptung im Rahmen der polydisziplinären Begutachtung beurteilt worden war. Damit setzt sich die Beschwerdeführerin nicht auseinander. Sie befasst sich vielmehr weitgehend in appellatorischer Weise mit dem vorinstanzlichen Urteil, stellt im Wesentlichen ihre eigene Sicht der Dinge dar und beschränkt sich darauf, ihre Würdigung der Aktenlage an die Stelle derjenigen der Vorinstanz zu setzen. Inwieweit letztere dabei geradezu in Willkür verfallen sein soll, wird nicht dargetan und ist auch nicht ohne Weiteres ersichtlich.</w:t>
      </w:r>
    </w:p>
    <w:p>
      <w:r>
        <w:rPr>
          <w:b/>
        </w:rPr>
        <w:t>E. 3.4</w:t>
      </w:r>
    </w:p>
    <w:p>
      <w:r>
        <w:t>Zusammenfassend konnte und kann bei dieser willkürfrei festgestellten Ausgangslage in antizipierter Beweiswürdigung ( BGE 144 V 361 E. 6.5)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4</w:t>
      </w:r>
    </w:p>
    <w:p>
      <w:r>
        <w:t>Ist nach Gesagtem davon auszugehen, dass sich der Gesundheitszustand und die Leistungsfähigkeit der Beschwerdeführerin im massgebenden Zeitraum zwischen dem 14. April 2016 und dem 5. Februar 2021 nicht anspruchsrelevant verändert haben, hat es mit der vorinstanzlich bestätigten Verneinung eines Rentenanspruchs sein Bewenden. Der eventualiter gestellte Antrag der Beschwerdeführerin auf Zusprechung der ihr gesetzlich zustehenden Leistungen wird nicht begründet, weshalb in diesem Punkt auf die Beschwerde nicht einzutreten ist ( Art. 42 Abs. 2 BGG ).</w:t>
      </w:r>
    </w:p>
    <w:p>
      <w:r>
        <w:rPr>
          <w:b/>
        </w:rPr>
        <w:t>E. 5</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