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8C_692/2017 vom 6. Oktober 2017</w:t>
      </w:r>
    </w:p>
    <w:p>
      <w:r>
        <w:t>Bundesgericht, 2017-10-06, DE</w:t>
      </w:r>
    </w:p>
    <w:p>
      <w:r>
        <w:rPr>
          <w:b/>
        </w:rPr>
        <w:t xml:space="preserve">Quelle: </w:t>
      </w:r>
      <w:r>
        <w:t>https://mcp.opencaselaw.ch/entscheid/bger_8C_692_2017</w:t>
      </w:r>
    </w:p>
    <w:p>
      <w:r>
        <w:t>FR: TF 8C_692/2017 du 6 octobre 2017</w:t>
      </w:r>
    </w:p>
    <w:p>
      <w:r>
        <w:t>IT: TF 8C_692/2017 del 6 ottobre 2017</w:t>
      </w:r>
    </w:p>
    <w:p>
      <w:pPr>
        <w:pStyle w:val="Heading2"/>
      </w:pPr>
      <w:r>
        <w:t>Volltext</w:t>
      </w:r>
    </w:p>
    <w:p>
      <w:r>
        <w:t>Bundesgericht</w:t>
      </w:r>
    </w:p>
    <w:p>
      <w:r>
        <w:t>Tribunal fédéral</w:t>
      </w:r>
    </w:p>
    <w:p>
      <w:r>
        <w:t>Tribunale federale</w:t>
      </w:r>
    </w:p>
    <w:p>
      <w:r>
        <w:t>Tribunal federal</w:t>
      </w:r>
    </w:p>
    <w:p>
      <w:r>
        <w:t>8C_692/2017</w:t>
      </w:r>
    </w:p>
    <w:p>
      <w:r>
        <w:t>Urteil vom 6. Oktober 2017</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Sozialregion Untergäu SRU, Bachstrasse 13, 4614 Hägendorf,</w:t>
      </w:r>
    </w:p>
    <w:p>
      <w:r>
        <w:t>Beschwerdegegner.</w:t>
      </w:r>
    </w:p>
    <w:p>
      <w:r>
        <w:t>Gegenstand</w:t>
      </w:r>
    </w:p>
    <w:p>
      <w:r>
        <w:t>Sozialhilfe (Prozessvoraussetzung),</w:t>
      </w:r>
    </w:p>
    <w:p>
      <w:r>
        <w:t>Beschwerde gegen den Entscheid des Verwaltungsgerichts des Kantons Solothurn vom 22. August 2017 (VWBES.2017.278).</w:t>
      </w:r>
    </w:p>
    <w:p>
      <w:r>
        <w:t>Nach Einsicht</w:t>
      </w:r>
    </w:p>
    <w:p>
      <w:r>
        <w:t>in die Beschwerde vom 20. September 2017 gegen den Entscheid des Verwaltungsgerichts des Kantons Solothurn vom 22. August 2017,</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die Verletzung blossen kantonalen Rechts oder von SKOS-Richtlinien bildet keinen selbstständigen Beschwerdegrund ( Art. 42 Abs. 2 BGG ; BGE 135 V 94 E. 1 S. 95; 134 V 53 E. 3.3 S. 60; 134 II 244 E. 2.2 S. 246 und 133 IV 286 E. 1.4 S. 287),</w:t>
      </w:r>
    </w:p>
    <w:p>
      <w:r>
        <w:t>dass die Beschwerdeführerin sich im Wesentlichen darauf beschränkt, das bereits vor Vorinstanz Vorgetragene zu wiederholen, ohne darüber hinaus auch nur ansatzweise aufzuzeigen, inwiefern die im angefochtenen Entscheid dazu ergangenen Erwägungen oder der Entscheid selber im Ergebnis willkürlich sein oder sonstwie gegen verfassungsmässige Rechte verstossen sollten,</w:t>
      </w:r>
    </w:p>
    <w:p>
      <w:r>
        <w:t>dass sie statt dessen das von der Vorinstanz dazu Geschriebene vielmehr gänzlich auszublenden scheint, so etwa die Ausführungen zur Pflicht zur Grundpfandverschreibung (S. 7 E. 3 des angefochtenen Entscheids),</w:t>
      </w:r>
    </w:p>
    <w:p>
      <w:r>
        <w:t>dass dieser Begründungsmangel offensichtlich ist,</w:t>
      </w:r>
    </w:p>
    <w:p>
      <w:r>
        <w:t>dass daher im vereinfachten Verfahren nach Art. 108 Abs. 1 lit. b BGG auf die Beschwerde nicht einzutreten ist,</w:t>
      </w:r>
    </w:p>
    <w:p>
      <w:r>
        <w:t>dass indessen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Solothurn und dem Departement des Innern des Kantons Solothurn schriftlich mitgeteilt.</w:t>
      </w:r>
    </w:p>
    <w:p>
      <w:r>
        <w:t>Luzern, 6. Oktober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