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8C_692/2012 vom 18. Oktober 2012</w:t>
      </w:r>
    </w:p>
    <w:p>
      <w:r>
        <w:t>Bundesgericht, 2012-10-18, DE</w:t>
      </w:r>
    </w:p>
    <w:p>
      <w:r>
        <w:rPr>
          <w:b/>
        </w:rPr>
        <w:t xml:space="preserve">Quelle: </w:t>
      </w:r>
      <w:r>
        <w:t>https://mcp.opencaselaw.ch/entscheid/bger_8C_692_2012</w:t>
      </w:r>
    </w:p>
    <w:p>
      <w:r>
        <w:t>FR: TF 8C_692/2012 du 18 octobre 2012</w:t>
      </w:r>
    </w:p>
    <w:p>
      <w:r>
        <w:t>IT: TF 8C_692/2012 del 18 ottobre 2012</w:t>
      </w:r>
    </w:p>
    <w:p>
      <w:pPr>
        <w:pStyle w:val="Heading2"/>
      </w:pPr>
      <w:r>
        <w:t>Volltext</w:t>
      </w:r>
    </w:p>
    <w:p>
      <w:r>
        <w:t>Bundesgericht</w:t>
      </w:r>
    </w:p>
    <w:p>
      <w:r>
        <w:t>Tribunal fédéral</w:t>
      </w:r>
    </w:p>
    <w:p>
      <w:r>
        <w:t>Tribunale federale</w:t>
      </w:r>
    </w:p>
    <w:p>
      <w:r>
        <w:t>Tribunal federal</w:t>
      </w:r>
    </w:p>
    <w:p>
      <w:r>
        <w:t>{T 0/2}</w:t>
      </w:r>
    </w:p>
    <w:p>
      <w:r>
        <w:t>8C_692/2012</w:t>
      </w:r>
    </w:p>
    <w:p>
      <w:r>
        <w:t>Urteil vom 18. Oktober 2012</w:t>
      </w:r>
    </w:p>
    <w:p>
      <w:r>
        <w:t>I. sozialrechtliche Abteilung</w:t>
      </w:r>
    </w:p>
    <w:p>
      <w:r>
        <w:t>Besetzung</w:t>
      </w:r>
    </w:p>
    <w:p>
      <w:r>
        <w:t>Bundesrichter Ursprung, Präsident,</w:t>
      </w:r>
    </w:p>
    <w:p>
      <w:r>
        <w:t>Gerichtsschreiber Batz.</w:t>
      </w:r>
    </w:p>
    <w:p>
      <w:r>
        <w:t>Verfahrensbeteiligte</w:t>
      </w:r>
    </w:p>
    <w:p>
      <w:r>
        <w:t>O.________,</w:t>
      </w:r>
    </w:p>
    <w:p>
      <w:r>
        <w:t>vertreten durch Rechtsanwalt Franklin Sedaj,</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w:t>
      </w:r>
    </w:p>
    <w:p>
      <w:r>
        <w:t>vom 22. August 2012.</w:t>
      </w:r>
    </w:p>
    <w:p>
      <w:r>
        <w:t>Nach Einsicht</w:t>
      </w:r>
    </w:p>
    <w:p>
      <w:r>
        <w:t>in die Beschwerde vom 6. September 2012 (Poststempel) gegen den Entscheid des Versicherungsgerichts des Kantons Solothurn vom 22. August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zum alten Recht: BGE 123 V 335 E. 1 S. 337 f. mit Hinweisen),</w:t>
      </w:r>
    </w:p>
    <w:p>
      <w:r>
        <w:t>dass dies eine Auseinandersetzung mit den für das Ergebnis des angefochtenen Entscheids massgeblichen Erwägungen erfordert ( BGE 134 II 244 E. 2.1 S. 245 f. mit weiteren Hinweisen), worauf der Rechtsvertreter des Beschwerdeführers bereits wiederholt hingewiesen worden ist,</w:t>
      </w:r>
    </w:p>
    <w:p>
      <w:r>
        <w:t>dass vorliegend der Rechtsvertreter des Beschwerdeführers den angefochtenen Entscheid lediglich pauschal kritisiert, ohne sich konkret mit den entscheidwesentlichen vorinstanzlichen Erwägungen zu den Folgen der Beweislosigkeit des behaupteten Vorliegens eines Unfalls, einer unfallähnlichen Körperschädigung oder einer Berufskrankheit aus dem Jahr 1980 bzw. den rund 30 Jahre später gemeldeten Beschwerden auseinanderzusetzen,</w:t>
      </w:r>
    </w:p>
    <w:p>
      <w:r>
        <w:t>dass er statt dessen im Wesentlichen einzig eine zusätzliche medizinische Begutachtung mit der pauschal gehaltenen Begründung fordert, die von ihm eingereichten Akten würden sehr wohl eine unfallbedingte bzw. durch eine Berufskrankheit verursachte gesundheitliche Beeinträchtigung belegen,</w:t>
      </w:r>
    </w:p>
    <w:p>
      <w:r>
        <w:t>dass damit offensichtlich keine hinreichende Begründung und somit keine rechtsgenügliche Beschwerde eingereicht worden ist,</w:t>
      </w:r>
    </w:p>
    <w:p>
      <w:r>
        <w:t>dass deshalb im vereinfachten Verfahren nach Art. 108 Abs. 1 lit. b BGG auf die Beschwerde nicht einzutreten und in Anwendung von Art. 66 Abs. 1 Satz 2 BGG von der Erhebung von Gerichtskosten umständehalber abzusehen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18. Oktober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