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691/2015 vom 11. Februar 2016</w:t>
      </w:r>
    </w:p>
    <w:p>
      <w:r>
        <w:t>Bundesgericht, 2016-02-11, DE</w:t>
      </w:r>
    </w:p>
    <w:p>
      <w:r>
        <w:rPr>
          <w:b/>
        </w:rPr>
        <w:t xml:space="preserve">Quelle: </w:t>
      </w:r>
      <w:r>
        <w:t>https://mcp.opencaselaw.ch/entscheid/bger_8C_691_2015</w:t>
      </w:r>
    </w:p>
    <w:p>
      <w:r>
        <w:t>FR: TF 8C 691/2015 du 11 février 2016</w:t>
      </w:r>
    </w:p>
    <w:p>
      <w:r>
        <w:t>IT: TF 8C 691/2015 del 11 febbraio 2016</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2</w:t>
      </w:r>
    </w:p>
    <w:p>
      <w:r>
        <w:t>Streitig und - im Rahmen der dargelegten Kognition - zu prüfen ist, ob das kantonale Gericht mit der Verneinung des Anspruchs auf eine Invalidenrente Bundesrecht verletzt hat. Die massgebenden Rechtsgrundlagen sind im Entscheid des Kantonsgerichts Luzern vom 17. August 2015 zutreffend dargelegt worden. Darauf wird verwiesen.</w:t>
      </w:r>
    </w:p>
    <w:p>
      <w:r>
        <w:rPr>
          <w:b/>
        </w:rPr>
        <w:t>E. 3.1</w:t>
      </w:r>
    </w:p>
    <w:p>
      <w:r>
        <w:t>Die Vorinstanz hat festgestellt, gemäss dem als beweiskräftig eingestuften polydisziplinären Gutachten der MEDAS Ostschweiz vom 24. März 2014 sei von folgenden Diagnosen mit Einfluss auf die Arbeitsfähigkeit auszugehen: Status nach anteriorer Diskektomie und interkorporeller Fusion C5/6 vom 2. November 2011 mit/bei Status nach Heckauffahrkollision am 20. Juli 2007 mit HWS-Distorsionstrauma, chronischer Zervikobrachialgie rechts mit Funktionsdefizit der HWS bei Status nach mediolateraler Diskushernie C5/6 mit Forameneinengung, intermittierenden zervikozephalen Kopfschmerzen und Status nach dreimaliger zervikaler PDA ohne signifikante Verbesserung; chronische Zervikobrachialgie rechts mit Funktionsdefizit der HWS; Diskusprolaps C5/6 rechts mit Forameneinengung; Status nach anteriorer Diskektomie und interkorporeller Fusion mit Cage/Knocheninterponat C5/6 (2011) mit residueller sensibler Störung C6/7 rechts; Uncarthrose und Spondylarthrose C4-7 sowie Status nach HWS-Distorsionstrauma Quebec-Task-Force II (Juli 2007). Ohne Einfluss auf die Arbeitsfähigkeit seien sodann ein gastroösophagealer Reflux, aktuell unter PPI beschwerdefrei, Status nach HP-Infektion sowie eine Epicondylitis humero-radialis rechts diagnostiziert worden. In der zuletzt ausgeübten Tätigkeit als Raumpflegerin hielten die Gutachter die Beschwerdeführerin aus orthopädischer und neurologischer Sicht nicht mehr für arbeitsfähig, wobei die entsprechenden gesundheitlichen Beschwerden seit dem Unfall vom 20. Juli 2007 bestünden. Für adaptierte Tätigkeiten bestehe indessen gemäss Gutachten eine Leistungsfähigkeit von 100 %; sowohl orthopädisch, neurologisch, allgemein-internistisch wie im Psychischen gebe es keine diesbezüglichen Einschränkungen.</w:t>
      </w:r>
    </w:p>
    <w:p>
      <w:r>
        <w:rPr>
          <w:b/>
        </w:rPr>
        <w:t>E. 3.2</w:t>
      </w:r>
    </w:p>
    <w:p>
      <w:r>
        <w:t>Die durch das kantonale Gericht getroffenen Tatsachenfeststellungen, namentlich die aus den medizinischen Unterlagen gewonnenen Erkenntnisse, sind im letztinstanzlichen Prozess grundsätzlich verbindlich (vgl. E. 1 hievor).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3.3</w:t>
      </w:r>
    </w:p>
    <w:p>
      <w:r>
        <w:t>Die Vorbringen der Beschwerdeführerin zeigen keine offensichtliche Unrichtigkeit der vorinstanzlichen Schlussfolgerungen auf. Soweit sich die Beschwerdeführerin auf das Grundsatzurteil BGE 141 V 281 vom 3. Juni 2015 zu den anhaltenden somatoformen Schmerzstörungen und vergleichbaren psychosomatischen Leiden beruft, ist dem entgegenzuhalten, dass im polydisziplinären Gutachten vom 24. März 2014 keine entsprechende Diagnose gestellt wurde (vgl. BGE 141 V 281 E. 4.2 S. 297, 140 V 8 E. 2.2.1.3 S. 13). Aus dem vom orthopädischen Gutachter bei der Würdigung verwendeten Begriff "Mixed Pain" kann entgegen der Auffassung der Beschwerdeführerin nichts Gegenteiliges abgeleitet werden. Der Gutachter hielt nämlich ausdrücklich fest, die beklagte Schmerzsymptomatik im Bereich der Halswirbelsäule und des rechten Armes sei orthopädisch nachvollziehbar; bei der Erklärung der Schmerzursache werde von einem Mixed Pain mit nozizeptiven Elementen bei degenerativen Veränderungen und neuropathischen Elementen nach St. n. Diskektomie C5/6 ausgegangen. Eine psychiatrische Diagnose konnte nicht gestellt werden; vielmehr führte der psychiatrische Gutachter aus, da die beklagten Schmerzen quantitativ durch die somatischen Befunde zu erklären seien, sei die Diagnose einer chronischen Schmerzstörung mit somatischen und psychischen Faktoren nicht mehr berechtigt. Die Berufung auf BGE 141 V 281 ist somit unbehelflich.</w:t>
      </w:r>
    </w:p>
    <w:p>
      <w:r>
        <w:rPr>
          <w:b/>
        </w:rPr>
        <w:t>E. 3.4</w:t>
      </w:r>
    </w:p>
    <w:p>
      <w:r>
        <w:t>Zum Umstand, dass keine Evaluation der funktionellen Leistungsfähigkeit (EFL) durchgeführt wurde, hat die Vorinstanz bereits richtig erwogen, dass bei zuverlässiger ärztlicher Beurteilung der Arbeitsfähigkeit in der Regel keine Notwendigkeit besteht, die Rechtsfrage der Erwerbsunfähigkeit durch eine EFL zu überprüfen. Ausnahmsweise kann eine solche erforderlich sein, wenn mehrere involvierte Ärzte eine solche angesichts eines multiplen und schwierig einzuschätzenden Krankheitsbildes ausdrücklich befürworten (vgl. SVR 2009 IV Nr. 26 S. 73, 8C_547/2008 E. 4.2.1 f. und SVR 2011 IV Nr. 6 S. 17, 9C_1035/2009 E. 4). Die MEDAS-Gutachter konnten jedoch - wie das kantonale Gericht zutreffend festgehalten hat - die Arbeitsfähigkeit der Beschwerdeführerin hinreichend genau einschätzen, weshalb auf entsprechende Weiterungen verzichtet werden konnte und vor diesem Hintergrund die antizipierte Beweiswürdigung nicht zu beanstanden ist.</w:t>
      </w:r>
    </w:p>
    <w:p>
      <w:r>
        <w:rPr>
          <w:b/>
        </w:rPr>
        <w:t>E. 3.5</w:t>
      </w:r>
    </w:p>
    <w:p>
      <w:r>
        <w:t>Der vorinstanzlich anhand von Art. 16 ATSG bestimmte Invaliditätsgrad (10 %) wird ansonsten letztinstanzlich nicht gerügt, sodass nicht weiter darauf einzugehen ist.</w:t>
      </w:r>
    </w:p>
    <w:p>
      <w:r>
        <w:rPr>
          <w:b/>
        </w:rPr>
        <w:t>E. 4</w:t>
      </w:r>
    </w:p>
    <w:p>
      <w:r>
        <w:t>Nicht zu beanstanden ist schliesslich, dass die Vorinstanz den Anspruch auf Eingliederungsmassnahmen nicht behandelt, sondern lediglich festgestellt hat, der Beschwerdeführerin stünden mit dem im MEDAS-Gutachten umschriebenen Tätigkeitsprofil einfache Tätigkeiten auf dem gesamten Arbeitsmarkt mit 100%iger Leistungsfähigkeit offen. Im kantonalen Beschwerdeverfahren ist nur die Zusprechung einer Rente beantragt worden, weshalb der Anspruch auf berufliche Massnahmen nicht Gegenstand des angefochtenen Entscheids bildet. Er kann daher auch nicht Streitgegenstand im letztinstanzlichen Verfahren sein ( BGE 130 V 501 E. 1.1 S. 502 mit Hinweisen). Soweit die Beschwerdeführerin davon auszugehen scheint, über die Rentenfrage könne nur befunden werden, wenn vorgängig oder (mindestens) gleichzeitig über den Anspruch auf berufliche Eingliederungsmassnahmen entschieden werde, ist ihr nicht zu folgen. Solches ergibt sich weder aus dem Prinzip "Eingliederung vor Rente" noch aus dem mit der 5. IVG-Revision eingeführten Grundsatz "Eingliederung statt Rente" (BBl 2005 4524). Eine Invalidenrente soll erst und nur dann zugesprochen werden, wenn die Möglichkeiten ausgeschöpft sind, welche Eingliederungsmassnahmen zur Verbesserung der gesundheitsbedingt beeinträchtigten Erwerbsfähigkeit bieten. Kann ein Rentenanspruch indes durch allenfalls noch vorzunehmende berufliche Eingliederungsmassnahmen nicht mehr beeinflusst werden, etwa weil ein rentenbegründender Invaliditätsgrad bereits jetzt nicht gegeben ist, kann der Rentenentscheid unabhängig von allfälligen Eingliederungsmassnahmen gefällt werden (z.B. Urteile 8C_187/2015 vom 20. Mai 2015 E. 3.2.1 und 8C_515/2010 vom 20. Oktober 2010 E. 2.2).</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Dem Ausgang des Verfahrens entsprechend hat die Beschwerdeführerin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