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68/2011 vom 29. April 2011</w:t>
      </w:r>
    </w:p>
    <w:p>
      <w:r>
        <w:t>Bundesgericht, 2011-04-29, DE</w:t>
      </w:r>
    </w:p>
    <w:p>
      <w:r>
        <w:rPr>
          <w:b/>
        </w:rPr>
        <w:t xml:space="preserve">Quelle: </w:t>
      </w:r>
      <w:r>
        <w:t>https://mcp.opencaselaw.ch/entscheid/bger_8C_68_2011</w:t>
      </w:r>
    </w:p>
    <w:p>
      <w:r>
        <w:t>FR: TF 8C 68/2011 du 29 avril 2011</w:t>
      </w:r>
    </w:p>
    <w:p>
      <w:r>
        <w:t>IT: TF 8C 68/2011 del 29 aprile 2011</w:t>
      </w:r>
    </w:p>
    <w:p>
      <w:pPr>
        <w:pStyle w:val="Heading2"/>
      </w:pPr>
      <w:r>
        <w:t>Regeste</w:t>
      </w:r>
    </w:p>
    <w:p>
      <w:r>
        <w:t>Unfallversicherung (Invalidenrente; vorinstanzliches Verfahren)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erwogen, dass nach Lage der Akten das rechte Knie beim Unfall vom 26. November 2007 nicht betroffen gewesen sei und andere Ereignisse vor der Arthroskopie vom 10. August 2004, bei welcher die Knieverletzung festgestellt worden sei, nicht dokumentiert seien. Es könne diesbezüglich daher nicht von einem unfallbedingten Gesundheitsschaden ausgegangen werden; mangels natürlicher Kausalität entfalle eine Leistungspflicht des Unfallversicherers.</w:t>
      </w:r>
    </w:p>
    <w:p>
      <w:r>
        <w:rPr>
          <w:b/>
        </w:rPr>
        <w:t>E. 3</w:t>
      </w:r>
    </w:p>
    <w:p>
      <w:r>
        <w:t>Beschwerdeweise wird eine unzureichende Gewährung des rechtlichen Gehörs hinsichtlich der angedrohten Schlechterstellung durch die Vorinstanz sowie eine unrichtige Feststellung des Sachverhalts bezüglich der (natürlichen) Unfallkausalität gerügt.</w:t>
      </w:r>
    </w:p>
    <w:p>
      <w:r>
        <w:rPr>
          <w:b/>
        </w:rPr>
        <w:t>E. 4</w:t>
      </w:r>
    </w:p>
    <w:p>
      <w:r>
        <w:t>Es stellt sich zunächst die Frage, ob es zulässig war, dass die Vorinstanz die Leistungspflicht der Beschwerdegegnerin auch in dem Umfang verneint hat, als diese der Versicherten mit Verfügung vom 23. September 2008 und Einspracheentscheid vom 11. November 2008 auch über den 30. September 2008 hinaus die Gewährung von Heilbehandlung zugesichert und eine Integritätsentschädigung zugesprochen hatte.</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Innerhalb des Anfechtungsgegenstandes bilden die von der Beschwerde führenden Person gestellten Anträge den Streitgegenstand ( BGE 130 V 501 E. 1.1 S. 502; 125 V 413 E. 1b S. 414, E. 2a S. 415; 110 V 48 E. 3b u. c S. 51 f.; Urteil 8C_820/2010 vom 22. März 2011 E. 4.1). Eine Ausdehnung des Anfechtungsgegenstandes ist im verwaltungsgerichtlichen Verfahren unter bestimmten Voraussetzungen zulässig ( BGE 122 V 34 E. 2a S. 36).</w:t>
      </w:r>
    </w:p>
    <w:p>
      <w:r>
        <w:rPr>
          <w:b/>
        </w:rPr>
        <w:t>E. 4.2</w:t>
      </w:r>
    </w:p>
    <w:p>
      <w:r>
        <w:t>Anfechtungsgegenstand des vorinstanzlichen Verfahrens war der Einspracheentscheid vom 11. November 2008, mit welchem die Beschwerdegegnerin über den Anspruch auf weitere Heilbehandlung, auf eine Invalidenrente sowie auf eine Integritätsentschädigung verfügt hat. Die Beschwerdeführerin beantragte die Aufhebung dieses Einspracheentscheides, soweit er den Anspruch auf eine Invalidenrente verweigert, und Zusprechung einer Invalidenrente auf der Basis einer Erwerbsunfähigkeit von 24%. Streitgegenstand im kantonalen Verfahren war somit einzig der Anspruch auf Invalidenrente.</w:t>
      </w:r>
    </w:p>
    <w:p>
      <w:r>
        <w:rPr>
          <w:b/>
        </w:rPr>
        <w:t>E. 4.3</w:t>
      </w:r>
    </w:p>
    <w:p>
      <w:r>
        <w:t>In Urteil U 144/94 vom 15. Mai 1995 stellte das Eidgenössische Versicherungsgericht, heute Bundesgericht, fest, dass aufgrund der Verwaltungsgerichtsbeschwerde einzig streitig und zu prüfen sei, ob der Unfallversicherer dem Beschwerdeführer aufgrund seiner unfallbedingten Beeinträchtigung zu Recht eine Invalidenrente von 20% zugesprochen habe, oder ob ihm - wie er geltend machte - eine Rente von 50% zustehe. Demgegenüber sei der vorinstanzliche Entscheid im Punkte der Integritätsentschädigung nicht mit Verwaltungsgerichtsbeschwerde angefochten, weshalb diese Leistungsart nicht Streitgegenstand des letztinstanzlichen Verfahrens und daher vom Eidgenössischen Versicherungsgericht nicht zu beurteilen sei, auch nicht - mangels engen Sachzusammenhanges - in Ausdehnung des Verfahrens (Urteil U 144/94 vom 15. Mai 1995 E. 2a).</w:t>
      </w:r>
    </w:p>
    <w:p>
      <w:r>
        <w:rPr>
          <w:b/>
        </w:rPr>
        <w:t>E. 4.4</w:t>
      </w:r>
    </w:p>
    <w:p>
      <w:r>
        <w:t>Indem das kantonale Gericht die Leistungspflicht des Unfallversicherers auch hinsichtlich der Ansprüche auf Heilbehandlung und Integritätsentschädigung geprüft hat, hat es nach der dargelegten Rechtsprechung eine unzulässige Ausdehnung des Streitgegenstandes vorgenommen. Der angefochtene Entscheid ist daher aufzuheben, soweit er die Integritätsentschädigung und die Heilbehandlung betrifft.</w:t>
      </w:r>
    </w:p>
    <w:p>
      <w:r>
        <w:rPr>
          <w:b/>
        </w:rPr>
        <w:t>E. 5.1</w:t>
      </w:r>
    </w:p>
    <w:p>
      <w:r>
        <w:t>Der Streitgegenstand umfasst immer ein ganzes Rechtsverhältnis und nicht lediglich einen Teilaspekt desselben ( BGE 125 V 413 E. 2 S. 415 ff.; Urteile 2C_446/2007 vom 22. Januar 2008 E. 2.2; I 226/99 vom 15. Mai 2000 E. 2 u. 3). Der (allein) streitige Rentenanspruch unterlag daher insgesamt der uneingeschränkten richterlichen Überprüfung (vgl. auch Urteil I 226/99 vom 15. Mai 2000 E. 3d u. e) und es war zulässig, in diesem Zusammenhang auch die für die Leistungspflicht des Unfallversicherers vorausgesetzte natürliche Kausalität ( Art. 6 Abs. 1 UVG ; BGE 129 V 179 E. 3.1 S. 181) zu beurteilen.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125 V 413 E. 2c S. 417; Urteil I 226/99 vom 15. Mai 2000 E. 3c).</w:t>
      </w:r>
    </w:p>
    <w:p>
      <w:r>
        <w:rPr>
          <w:b/>
        </w:rPr>
        <w:t>E. 5.2</w:t>
      </w:r>
    </w:p>
    <w:p>
      <w:r>
        <w:t>Diesen Anforderungen wurde Genüge getan. Die Vorinstanz hat den Parteien mit Beschluss vom 20. August 2010 mitgeteilt, es sei aufgrund einer vorläufigen Würdigung der Akten nicht ausgeschlossen, dass das Gericht zum Schluss kommen könnte, es fehle am natürlichen Kausalzusammenhang, und sie hat der Beschwerdeführerin die Gelegenheit eingeräumt, sich zu einer allfälligen Schlechterstellung (reformatio in peius) zu äussern. Nachdem schon die Beschwerdegegnerin den Anspruch auf eine Invalidenrente (wenn auch aus anderen Gründen) verneint hat, wurde die Beschwerdeführerin diesbezüglich durch den vorinstanzlichen Entscheid nicht schlechter gestellt. Indem sie zur Frage der natürlichen Kausalität Stellung nehmen konnte, wurde ihr das rechtliche Gehör ausreichend gewährt.</w:t>
      </w:r>
    </w:p>
    <w:p>
      <w:r>
        <w:rPr>
          <w:b/>
        </w:rPr>
        <w:t>E. 6</w:t>
      </w:r>
    </w:p>
    <w:p>
      <w:r>
        <w:t>Zu prüfen bleibt, ob das kantonale Gericht den Anspruch auf eine Invalidenrente zu Recht mangels natürlicher Kausalität verneint hat.</w:t>
      </w:r>
    </w:p>
    <w:p>
      <w:r>
        <w:rPr>
          <w:b/>
        </w:rPr>
        <w:t>E. 6.1</w:t>
      </w:r>
    </w:p>
    <w:p>
      <w:r>
        <w:t>Nach den vorinstanzlichen Erwägungen ist der Gutachter Dr. med. S.________ am 12. Februar 2007 aktenwidrig davon ausgegangen, dass sich die Beschwerdeführerin am 26. November 2002 das rechte Bein und nicht lediglich das Fussgelenk verdreht habe, weshalb seine Einschätzung auf einem unrichtigen Sachverhalt beruhe. Zudem nehme er ohne schlüssige Begründung eine natürliche Kausalität zwischen dem Ereignis vom 26. November 2002 sowie einem Velosturz vom 20. Januar 2006, der aktenmässig nicht dokumentiert sei, und den gesundheitlichen Beeinträchtigungen der Beschwerdeführerin an, was nicht zu überzeugen vermöge.</w:t>
      </w:r>
    </w:p>
    <w:p>
      <w:r>
        <w:rPr>
          <w:b/>
        </w:rPr>
        <w:t>E. 6.2</w:t>
      </w:r>
    </w:p>
    <w:p>
      <w:r>
        <w:t>Der Hergang des Unfalls vom 26. November 2002 ist nur dürftig und kaum schlüssig dokumentiert. Auf der Bagatellunfall-Meldung vom 12. Dezember 2002, die noch an die Elvia Versicherung, heute Allianz, erging, notierte die Arbeitgeberin "beim Fussballspielen Fuss verknackst". In den Berichten des Universitätsspitals Y.________ vom 10. Januar und vom 12. März 2003 ist einmal von einem Sturz, dann von einem Misstritt die Rede. Die Versicherte selber wurde dazu nicht befragt; erst am 8. November 2006 fand ein Patientenbesuch statt, wobei diesbezüglich jedoch auf die Akten verwiesen wurde. Hinsichtlich des erwähnten Velosturzes, für welchen gemäss Vorinstanz keine Unfallmeldung vorliegt, verweist die Beschwerdeführerin zu Recht auf einen sich bei den Akten befindlichen Unfallschein mit Stempeln des Dr. med. R.________ sowie des Dr. med. M.________, Orthopädische Chirurgie FMH, und Attestierung von Arbeitsunfähigkeiten ab dem 2. Mai 2006, der zwar auf ein Ereignis vom 26. November 2002 hinweist, jedoch unter einer anderen Schaden-Nummer geführt wird (2006-72454-4). Auch der ärztliche Zwischenbericht des Dr. med. R.________ vom 3. Februar 2006 erwähnt eine Kniekontusion rechts am 20. Januar 2006 durch Velosturz. Die von der Beschwerdeführerin und von der Beschwerdegegnerin letztinstanzlich ins Recht gelegten Kopien der Unfallmeldung vom 21. Januar 2006, wonach die Versicherte am 19. Januar 2006 "mit dem Fahrrad in die Tramgeleise gerutscht und rechts hingeknallt" sei, der vom Unfallversicherer eingereichte Bericht des Dr. med. R.________ vom 1. März 2006 über die Erstbehandlung vom 20. Januar 2006 sowie der Operationsbericht vom 20. März 2006 betreffend die Arthroskopie vom 8. März 2006, welcher sich nur als teilweise Kopie in den Akten befindet, können als zulässige Noven entgegengenommen werden ( Art. 99 Abs. 1 BGG ; Urteil 8C_205/2010 vom 1. Juli 2010 E. 3.3; Nicolas von Werdt, in: Bundesgerichtsgesetz [BGG], 2007, N. 6 zu Art. 99 BGG ). Der Unfallversicherer hat seine Leistungspflicht (auch) für den zweiten Unfall vom 19. Januar 2006 grundsätzlich anerkannt.</w:t>
      </w:r>
    </w:p>
    <w:p>
      <w:r>
        <w:rPr>
          <w:b/>
        </w:rPr>
        <w:t>E. 6.3</w:t>
      </w:r>
    </w:p>
    <w:p>
      <w:r>
        <w:t>Dr. med. S.________ hielt in seinem Gutachten vom 12. Februar 2007 Folgendes fest: "Die Frage der natürlichen Kausalität muss eindeutig mit ja beantwortet werden, und zwar bei beiden Unfällen (26.11.2002 und 20.1.2006). Beide Unfälle haben zu einer richtunggebenden Verschlimmerung geführt, wobei beim zweiten Unfall ohne Infekt wahrscheinlich nur eine vorübergehende Verschlimmerung resultiert hätte." Des Weiteren beantwortete er die entsprechenden Fragen des Unfallversicherers dahingehend, dass die geltend gemachte Gesundheitsschädigung mit überwiegender Wahrscheinlichkeit Folge des Unfalles vom 26. November 2002 und im Weiteren Folge des Unfalls vom 20. Januar 2006 sei. Unfallfremde Faktoren habe es nicht gegeben. Trotzdem fügte er unter der Frage, ob, bei Bejahung unfallfremder Faktoren, der Unfall vom 26. November 2002 zu einer richtunggebenden oder bloss zu einer vorübergehenden Verschlimmerung der unfallfremden Faktoren geführt habe, an, dass der Unfall vom 26. November 2002 zu einer richtunggebenden Verschlimmerung geführt habe mit Teilruptur des vorderen Kreuzbandes und medialer Meniskusverletzung; auch nach absolut adäquater Behandlung einer solchen Situation könne der Zustand quo ante nie mehr ganz erreicht werden.</w:t>
      </w:r>
    </w:p>
    <w:p>
      <w:r>
        <w:rPr>
          <w:b/>
        </w:rPr>
        <w:t>E. 6.4</w:t>
      </w:r>
    </w:p>
    <w:p>
      <w:r>
        <w:t>Gestützt auf diese Angaben ist davon auszugehen, dass der Gutachter zumindest eine Teilursächlichkeit der beiden Unfälle für die noch geklagten Beschwerden annimmt, was zur Bejahung der Kausalität genügt ( BGE 134 V 109 E. 9.5 S. 125; 123 V 43 E. 2b S. 45; 121 V 326 E. 2 S. 329). Des Weiteren leidet die Versicherte nach seiner Einschätzung noch immer unter den Unfallfolgen und ist jedenfalls ein Vorzustand nicht erreicht beziehungsweise gar nicht zu erreichen. Auch wenn es sich dabei um einen krankhaften Vorzustand handeln sollte, der durch die Unfälle verschlimmert oder überhaupt erst manifest geworden ist, würde die Leistungspflicht des Unfallversicherers erst entfallen, wenn diese Unfälle nicht (mehr) die natürliche und adäquate Ursache des Gesundheitsschadens darstellen, wenn also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S. 328; 1992 Nr. U 142 S. 75 E. 4b). Nicht schlüssig ist das Gutachten insofern, als Dr. med. S.________ die natürliche Kausalität, namentlich zum ersten Unfall vom 26. November 2002, zwar eindeutig bejaht, ohne dies indessen zu begründen. Die Annahme ist nicht ohne Weiteres nachvollziehbar. Dr. med. S.________ geht davon aus, dass die Versicherte sich beim Fussballspiel das Bein (und nicht nur den Fuss) verdreht hat, was anhand der Akten aufgrund der spärlichen Angaben zum Unfallhergang kaum verifizierbar ist. Wenig aussagekräftig ist auch der zitierte Befund des behandelnden Arztes Dr. med. R.________, wonach im Frühling 2003 zusätzlich ein "sekundäres femoro-patelläres Schmerzsyndrom" aufgetreten sei. Nach Schilderung des Dr. med. S.________ wurden diese Knieschmerzen vom Hausarzt zunächst konservativ, aber mit wenig Erfolg behandelt, worauf nach Überweisung an den Orthopäden bei der Arthroskopie überraschenderweise eine vordere Kreuzbandteilruptur sowie ein medialer Meniskusriss gefunden worden sei. Damit habe die natürliche Unfallkausalität festgestanden. Für den Gutachter war die natürliche Kausalität somit zweifellos gegeben. Seine Einschätzung ist jedoch nicht nachvollziehbar, weil sich anhand der Akten nicht verifizieren lässt, ob die Knieverletzung bereits beim Unfall vom 26. November 2002 eingetreten ist, und Dr. med. S.________ sich auch nicht dazu äussert, ob es zufolge der Fussverletzung (sekundär) zu Kniebeschwerden hätte kommen können, indem eine vorbestehende Knieverletzung sich erst dadurch manifestiert hätte oder die damit verbundenen Beschwerden eine richtunggebende Verschlimmerung erfahren hätten.</w:t>
      </w:r>
    </w:p>
    <w:p>
      <w:r>
        <w:rPr>
          <w:b/>
        </w:rPr>
        <w:t>E. 6.5</w:t>
      </w:r>
    </w:p>
    <w:p>
      <w:r>
        <w:t>Aufgrund eigener Überlegungen hat die Vorinstanz in Abweichung der klaren, wenn auch nicht weiter begründeten gutachterlichen Stellungnahme eine medizinische Würdigung zur natürlichen Kausalität vorgenommen, ohne sich dabei auf das unabdingbare ärztliche Fachwissen stützen zu können. Es ist jedoch Aufgabe des Arztes, den Gesundheitszustand zu beurteilen ( BGE 125 V 256 E. 4 S. 261 f.). Da die Frage des natürlichen Kausalzusammenhangs der Beschwerden mit dem Unfall entscheidwesentlich, die Beweisgrundlage indessen unvollständig ist ( BGE 125 V 351 E. 3 S. 352 ff.), wäre der Beizug des Fachwissens unabhängiger Experten und Expertinnen unerlässlich gewesen. Der angefochtene Entscheid ist daher auch in diesem Punkt aufzuheben. Die Sache ist zu weiteren Abklärungen bezüglich der für den Rentenanspruch vorausgesetzten natürlichen Kausalität an die Beschwerdegegnerin zurückzuweisen.</w:t>
      </w:r>
    </w:p>
    <w:p>
      <w:r>
        <w:rPr>
          <w:b/>
        </w:rPr>
        <w:t>E. 7</w:t>
      </w:r>
    </w:p>
    <w:p>
      <w:r>
        <w:t>Nachdem die von der Beschwerdegegnerin letztinstanzlich eingereichten Dokumente zum Unfallereignis vom 19. Januar 2006 zu den Akten genommen wurden und festgestellt wurde, dass der Unfallversicherer seine diesbezügliche Leistungspflicht dem Grundsatz nach anerkannt hat, zudem die Sache zu weiteren Abklärungen (im Rahmen des allein streitigen Rentenanspruchs) an die Beschwerdegegnerin zurückgewiesen wird, ist auf das Eventualbegehren der Beschwerdeführerin auf Einreichung weiterer Unterlagen zum zweiten Unfallereignis und Anordnung eines diesbezüglichen zweiten Schriftenwechsels nicht weiter einzugehen.</w:t>
      </w:r>
    </w:p>
    <w:p>
      <w:r>
        <w:rPr>
          <w:b/>
        </w:rPr>
        <w:t>E. 8</w:t>
      </w:r>
    </w:p>
    <w:p>
      <w:r>
        <w:t>Da sich die Vorinstanz dazu nicht geäussert hat, ist offen zu lassen, wie es sich mit den erwerblichen Auswirkungen des Gesundheitsschadens verhält.</w:t>
      </w:r>
    </w:p>
    <w:p>
      <w:r>
        <w:rPr>
          <w:b/>
        </w:rPr>
        <w:t>E. 9</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