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689/2016 vom 5. Juli 2017</w:t>
      </w:r>
    </w:p>
    <w:p>
      <w:r>
        <w:t>Bundesgericht, 2017-07-05, FR</w:t>
      </w:r>
    </w:p>
    <w:p>
      <w:r>
        <w:rPr>
          <w:b/>
        </w:rPr>
        <w:t xml:space="preserve">Quelle: </w:t>
      </w:r>
      <w:r>
        <w:t>https://mcp.opencaselaw.ch/entscheid/bger_8C_689_2016</w:t>
      </w:r>
    </w:p>
    <w:p>
      <w:r>
        <w:t>FR: TF 8C 689/2016 du 5 juillet 2017</w:t>
      </w:r>
    </w:p>
    <w:p>
      <w:r>
        <w:t>IT: TF 8C 689/2016 del 5 luglio 2017</w:t>
      </w:r>
    </w:p>
    <w:p>
      <w:pPr>
        <w:pStyle w:val="Heading2"/>
      </w:pPr>
      <w:r>
        <w:t>Regeste</w:t>
      </w:r>
    </w:p>
    <w:p>
      <w:r>
        <w:t>Assurance-chômage (indemnité de chômage, restitution, péremption)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caisse de chômage était fondée, par sa décision sur opposition du 10 avril 2014, à réclamer la restitution des prestations d'assurance-chômage indûment perçues. Singulièrement, il concerne la péremption éventuelle du droit de la recourante de demander la restitution. N'est en revanche pas litigieux la question de la remise de l'obligation de restituer.</w:t>
      </w:r>
    </w:p>
    <w:p>
      <w:r>
        <w:rPr>
          <w:b/>
        </w:rPr>
        <w:t>E. 3.1</w:t>
      </w:r>
    </w:p>
    <w:p>
      <w:r>
        <w:t>Aux termes de l'art. 25 al. 1 er , 1ère phrase, LPGA, les prestations indûment touchées doivent être restituées. Selon la jurisprudence, cela implique que soient réunies les conditions d'une reconsidération (cf. art. 53 al. 2 LPGA ) ou d'une révision procédurale (cf. art. 53 al. 1 er LPGA) de la décision par laquelle les prestations ont été accordées ( ATF 130 V 318 consid. 5.2 p. 320). En ce qui concerne plus particulièrement la révision, l'obligation de restituer des prestations indûment touchées et son étendue dans le temps ne sont pas liées à une violation de l'obligation de renseigner ( ATF 122 V 134 consid. 2e p. 139). Il s'agit simplement de rétablir l'ordre légal, après la découverte du fait nouveau.</w:t>
      </w:r>
    </w:p>
    <w:p>
      <w:r>
        <w:rPr>
          <w:b/>
        </w:rPr>
        <w:t>E. 3.2</w:t>
      </w:r>
    </w:p>
    <w:p>
      <w:r>
        <w:t>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 ATF 140 V 521 consid. 2.1 p. 525).</w:t>
      </w:r>
    </w:p>
    <w:p>
      <w:r>
        <w:rPr>
          <w:b/>
        </w:rPr>
        <w:t>E. 4.1</w:t>
      </w:r>
    </w:p>
    <w:p>
      <w:r>
        <w:t>Le premier juge a retenu que la caisse de chômage savait que l'intimé effectuait un travail de concierge à raison de 25 %, respectivement n'entendait requérir l'aide de l'assurance que pour compenser sa perte d'emploi à 50 % et que c'était à la demande du gestionnaire de la caisse que l'inscription avait été modifiée pour être portée à 75 %. Toujours selon le premier juge, c'était le gestionnaire qui avait demandé à l'assuré de lui faire parvenir son contrat de travail ainsi que les attestations de salaire y afférentes relatifs à son emploi de concierge. Enfin, l'instruction avait permis d'établir que c'était en mains dudit gestionnaire qu'étaient parvenues les IPA durant tout le délai d'indemnisation de l'assuré. Le premier juge a considéré qu'il n'y avait pas lieu de douter de la bonne foi de l'assuré, ce dernier pouvant raisonnablement penser que son emploi conservé à 25 % était considéré comme un gain accessoire échappant à la logique de l'indemnisation, celle-ci ne portant que sur la disponibilité restante de 75 % dans le cadre de laquelle il avait dûment annoncé les gains intermédiaires réalisés. En procédant chaque mois à l'examen des IPA tout en requérant systématiquement les pièces afférentes aux gains intermédiaires déclarés, le gestionnaire de la caisse ne pouvait ignorer, toujours selon la juridiction cantonale, l'emploi et la rémunération de concierge conservés à 25 %. Il disposait en outre de toutes les pièces utiles à cet égard, de sorte qu'en vouant au cas de son assuré l'attention requise par les circonstances, il disposait des éléments qui fondaient l'indu, dans son principe et sa quotité. Dans ces circonstances, le premier juge a retenu que le comportement du gestionnaire ne procédait pas d'une simple erreur de calcul, mais bien d'un comportement qui justifiait de fixer le début du délai au moment où le gestionnaire aurait été en mesure de rendre une décision de restitution s'il avait fait preuve de l'attention que l'on pouvait raisonnablement exiger de lui. Au vu du dossier que le gestionnaire de la caisse de chômage avait constitué, lequel comprenait les pièces afférentes à l'emploi de concierge qu'il avait réclamées, le premier juge a considéré que le délai de péremption avait commencé à courir immédiatement, soit dès les premiers versements d'indemnités, entre avril et juin 2012. En attendant le mois de novembre 2013 pour réclamer à l'assuré le remboursement des prestations versées indûment, la caisse avait laissé la créance se périmer.</w:t>
      </w:r>
    </w:p>
    <w:p>
      <w:r>
        <w:rPr>
          <w:b/>
        </w:rPr>
        <w:t>E. 4.2</w:t>
      </w:r>
    </w:p>
    <w:p>
      <w:r>
        <w:t>De son côté, la recourante admet avoir commis une erreur, en omettant de faire une notice de rappel dans le dossier de l'intimé, selon laquelle ce dernier conservait son emploi de concierge. Cette erreur, doublée de celle de l'assuré qui n'avait pas inscrit cet emploi sur les formulaires IPA, avait abouti à la décision de restitution. La caisse n'avait cependant pris connaissance de son erreur qu'au moment de la réception du rapport de révision du SECO, des 8-10 juillet 2013. Elle avait immédiatement réagi en envoyant un courrier à la société C.________ le 11 juillet 2013 afin de compléter l'instruction, puis en réclamant les prestations versées indûment dans le délai d'une année depuis le moment où elle s'était rendue compte de son erreur.</w:t>
      </w:r>
    </w:p>
    <w:p>
      <w:r>
        <w:rPr>
          <w:b/>
        </w:rPr>
        <w:t>E. 4.3</w:t>
      </w:r>
    </w:p>
    <w:p>
      <w:r>
        <w:t>L'intimé ne conteste pas que les prestations dont la caisse de chômage exige la restitution lui ont été versées indûment. Il s'oppose cependant à la restitution, pour les motifs invoqués par les premiers juges.</w:t>
      </w:r>
    </w:p>
    <w:p>
      <w:r>
        <w:rPr>
          <w:b/>
        </w:rPr>
        <w:t>E. 5.1</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 ATF 140 V 521 précité consid. 2.1 p. 525; 139 V 6 consid. 4.1 p. 8). L'administration doit disposer de tous les éléments qui sont décisifs dans le cas concret et dont la connaissance fonde - quant à son principe et à son étendue - la créance en restitution à l'encontre de la personne tenue à restitution ( ATF 140 V 521 déjà cité consid. 2.1 p. 525;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9C_454/2012 du 18 mars 2013 consid. 4 non publié in ATF 139 V 106 et les références).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 ATF 124 V 380 consid. 1 p. 383; arrêt 8C_968/2012 du 18 novembre 2013 consid. 2.2).</w:t>
      </w:r>
    </w:p>
    <w:p>
      <w:r>
        <w:rPr>
          <w:b/>
        </w:rPr>
        <w:t>E. 5.2</w:t>
      </w:r>
    </w:p>
    <w:p>
      <w:r>
        <w:t>En l'espèce, il ressort de la décision de restitution que la caisse n'a pas pris en considération le revenu mensuel fixe de 1'554 fr. 60 provenant de l'activité de concierge à 25 % et qu'elle n'a pas non plus calculé correctement la part de salaire correspondant aux vacances prises par l'intimé du 30 juillet 2012 au 18 août 2012. Il est en outre établi que la caisse a eu connaissance du contrat de travail de conciergerie de l'intimé ainsi que de ses fiches de salaire y afférentes pour les mois de février et mars 2012. Elle ne s'est cependant pas rendue compte, au moment où elle a commencé à verser les prestations de chômage au mois d'avril 2012, qu'il y avait également lieu de tenir compte du gain intermédiaire réalisé dans l'activité de concierge pour calculer les indemnités de chômage auxquelles l'intimé avait droit. Ceci peut s'expliquer, en partie tout au moins, par le fait que l'intimé n'avait pas mentionné ce gain intermédiaire sur les formulaires IPA. Ce n'est que dans un deuxième temps, à savoir au moment où elle a pris connaissance du rapport de contrôle du SECO, des 8-10 juillet 2013, que la caisse de chômage a remarqué son erreur initiale et qu'elle a interpellé la société C.________. Aussi, en réclamant la restitution des prestations par sa décision du 27 novembre 2013, la caisse a-t-elle respecté le délai d'une année à compter du moment où elle a eu connaissance des faits ayant fondé sa demande de restitution.</w:t>
      </w:r>
    </w:p>
    <w:p>
      <w:r>
        <w:rPr>
          <w:b/>
        </w:rPr>
        <w:t>E. 5.3</w:t>
      </w:r>
    </w:p>
    <w:p>
      <w:r>
        <w:t>Compte tenu de la solution inverse à laquelle est parvenue la juridiction cantonale, celle-ci ne s'est pas prononcée sur l'étendue de la restitution. Dans la mesure où ce point n'est pas contesté par l'intimé (cf. consid. 4.3 supra), il n'y a pas lieu de renvoyer la cause à la juridiction cantonale pour qu'elle l'examine.</w:t>
      </w:r>
    </w:p>
    <w:p>
      <w:r>
        <w:rPr>
          <w:b/>
        </w:rPr>
        <w:t>E. 6.1</w:t>
      </w:r>
    </w:p>
    <w:p>
      <w:r>
        <w:t>La juridiction cantonale semble admettre par une argumentation subsidiaire que l'intimé pouvait aussi se prévaloir du droit constitutionnel à la protection de la bonne foi découlant de l' art. 9 Cst. (pour un rappel des conditions, voir ATF 141 V 530 consid. 6.2 p. 538). Elle a retenu qu'il s'était abstenu de déclarer le gain de son emploi de concierge au titre du gain intermédiaire car il avait été induit en erreur par la caisse, laquelle était intervenue dans une situation concrète, dans les limites de sa compétence, sans que l'assuré ait pu se rendre compte immédiatement de l'inexactitude du renseignement obtenu. Même en admettant que l'administration ait pu induire en erreur, cela ne justifierait pas que l'on renonce à la restitution des prestations versées à tort. En effet, rien n'indique que l'intimé aurait pris des dispositions qu'il ne pourrait plus modifier sans subir de préjudice. Le seul fait d'avoir dépensé des prestations pécuniaires perçues de bonne foi ne constitue pas, en soi, un acte de disposition irrévocable dont pourrait se prévaloir un assuré en invoquant le droit constitutionnel à la protection de la bonne foi (cf. arrêt 8C_796/2007 du 22 octobre 2008 in DTA 2009 86 consid. 3.1 et les références citées).</w:t>
      </w:r>
    </w:p>
    <w:p>
      <w:r>
        <w:rPr>
          <w:b/>
        </w:rPr>
        <w:t>E. 6.2</w:t>
      </w:r>
    </w:p>
    <w:p>
      <w:r>
        <w:t>Quant à la bonne foi en tant que condition de la remise de l'obligation de restituer (cf. art. 25 al. 1, seconde phrase, LPGA ), elle n'est pas litigieuse à ce stade. Elle devra être examinée lors d'une éventuelle demande de remise, qu'il appartiendra à l'assuré de présenter.</w:t>
      </w:r>
    </w:p>
    <w:p>
      <w:r>
        <w:rPr>
          <w:b/>
        </w:rPr>
        <w:t>E. 7</w:t>
      </w:r>
    </w:p>
    <w:p>
      <w:r>
        <w:t>Vu ce qui précède, le recours se révèle bien fondé et le jugement attaqué doit être annulé.</w:t>
      </w:r>
    </w:p>
    <w:p>
      <w:r>
        <w:rPr>
          <w:b/>
        </w:rPr>
        <w:t>E. 8</w:t>
      </w:r>
    </w:p>
    <w:p>
      <w:r>
        <w:t>L'intimé, qui succombe, doit supporter les frais judiciaires (art. 66 al. 1, 1ère phrase, LTF). La caisse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