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8C_688/2012 vom 3. Dezember 2012</w:t>
      </w:r>
    </w:p>
    <w:p>
      <w:r>
        <w:t>Bundesgericht, 2012-12-03, DE</w:t>
      </w:r>
    </w:p>
    <w:p>
      <w:r>
        <w:rPr>
          <w:b/>
        </w:rPr>
        <w:t xml:space="preserve">Quelle: </w:t>
      </w:r>
      <w:r>
        <w:t>https://mcp.opencaselaw.ch/entscheid/bger_8C_688_2012</w:t>
      </w:r>
    </w:p>
    <w:p>
      <w:r>
        <w:t>FR: TF 8C_688/2012 du 3 décembre 2012</w:t>
      </w:r>
    </w:p>
    <w:p>
      <w:r>
        <w:t>IT: TF 8C_688/2012 del 3 dicembre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w:t>
      </w:r>
    </w:p>
    <w:p>
      <w:r>
        <w:rPr>
          <w:b/>
        </w:rPr>
        <w:t>E. 1.3</w:t>
      </w:r>
    </w:p>
    <w:p>
      <w:r>
        <w:t>Die Vorinstanz hat die für die Beurteilung des Leistungsanspruchs einschlägigen Rechtsgrundlagen und die dazu ergangene Rechtsprechung zutreffend dargelegt. Darauf wird verwiesen.</w:t>
      </w:r>
    </w:p>
    <w:p>
      <w:r>
        <w:rPr>
          <w:b/>
        </w:rPr>
        <w:t>E. 2.1</w:t>
      </w:r>
    </w:p>
    <w:p>
      <w:r>
        <w:t>Das kantonale Gericht hat nach eingehender Beweiswürdigung mit ausführlicher Begründung, worauf verwiesen wird ( Art. 109 Abs. 3 BGG ), zutreffend erkannt, dass im revisionsrechtlich massgebenden Vergleichszeitraum ( BGE 133 V 108 ; SVR 2012 IV Nr. 18 S. 81, 9C_418/2010 E. 3.1 mit weiteren Hinweisen) zwischen der ursprünglichen Zusprache einer Viertelsrente (Verfügung vom 30. November 2007) und der revisionsweisen Aufhebung gemäss Verfügung vom 2. Februar 2011 gestützt auf die beweiskräftigen Ergebnisse der fachärztlich psychiatrischen Exploration des RAD-Arztes Prof. Dr. med. F.________ vom 17. Februar 2010 von einer anspruchsrelevanten Verbesserung des Gesundheitszustandes auszugehen ist, wonach dem Versicherten seither die erwerbliche Verwertung einer vollen Arbeitsfähigkeit in Bezug auf eine behinderungsangepasste Tätigkeit zumutbar ist.</w:t>
      </w:r>
    </w:p>
    <w:p>
      <w:r>
        <w:rPr>
          <w:b/>
        </w:rPr>
        <w:t>E. 2.2</w:t>
      </w:r>
    </w:p>
    <w:p>
      <w:r>
        <w:t>Soweit der Beschwerdeführer unter Berufung auf die Einschätzungen des ihn seit 24. März 2005 behandelnden Dr. med. E.________ Zweifel an der Zuverlässigkeit der fachärztlich psychiatrischen Untersuchungsergebnisse des Prof. Dr. med. F.________ erhebt, legt er nicht dar, inwiefern die Vorinstanz die rechtserheblichen Tatsachen offensichtlich unrichtig oder sonst wie bundesrechtswidrig festgestellt habe. Gemäss angefochtenem Entscheid steht fest, dass der behandelnde Arzt im Gegensatz zu Prof. Dr. med. F.________ weder über einen Facharzttitel noch über einen Fähigkeitsausweis in Psychiatrie und Psychotherapie verfügt (vgl. www.doctorfmh.ch und www.medregom.admin.ch). Das kantonale Gericht hat ausführlich und überzeugend aufgezeigt, weshalb die von Dr. med. E.________ hinsichtlich eines sich psychisch laufend verschlechternden Gesundheitszustandes angeführten Umstände (Eheprobleme des Sohnes, viele Schulden, Verantwortung des Versicherten als ältestes Familienmitglied für die finanzielle Unterstützung von zu vielen Mitgliedern der Grossfamilie) als psychosoziale und soziokulturelle Belastungsfaktoren keinen sozialversicherungsrechtlich relevanten Gesundheitsschaden zu begründen vermögen (vgl. BGE 136 V 279 E. 3.3 S. 284 und SVR 2008 IV Nr. 15 S. 43, I 514/06 E. 2.2.2.2, je mit Hinweisen). Ohne Bundesrecht zu verletzen, hat die Vorinstanz gestützt auf die Untersuchungsergebnisse des Prof. Dr. med. F.________ erkannt, dass sich der Gesundheitszustand seit Zusprechung der Viertelsrente insoweit verbesserte, als nach fachärztlich psychiatrischer Beurteilung des RAD-Arztes anlässlich der Untersuchung vom 17. Februar 2010 im Gegensatz zu den tatsächlichen Verhältnissen bei Erstellung des Gutachtens des medizinischen Abklärungsinstituts Y.________ keine psychiatrische Systemkombination mit Einschränkung der Arbeitsfähigkeit mehr gefunden werden konnte. Gemäss angefochtenem Entscheid ist dem Beschwerdeführer daher nunmehr eine volle Arbeitsfähigkeit bezüglich einer behinderungsangepassten Tätigkeit zumutbar. Inwiefern das kantonale Gericht in offensichtlich unrichtiger Sachverhaltsfeststellung angebliche geringe Zweifel an der Zuverlässigkeit der Beurteilung des Prof. Dr. med. F.________ übersehen habe, legt der Versicherte nicht dar, zumal er sich insbesondere aktenkundig nicht auf abweichende, fachärztlich psychiatrisch begründete Beurteilungen zu berufen vermag.</w:t>
      </w:r>
    </w:p>
    <w:p>
      <w:r>
        <w:rPr>
          <w:b/>
        </w:rPr>
        <w:t>E. 2.3</w:t>
      </w:r>
    </w:p>
    <w:p>
      <w:r>
        <w:t>Gegen die auf dem verbesserten Gesundheitszustand beruhende vorinstanzliche Neuermittlung des Invaliditätsgrades von 17 % erhebt der Beschwerdeführer zu Recht keine Einwände. Die mit angefochtenem Entscheid bestätigte revisionsweise Aufhebung der Invalidenrente ist demzufolge nicht zu beanstanden.</w:t>
      </w:r>
    </w:p>
    <w:p>
      <w:r>
        <w:rPr>
          <w:b/>
        </w:rPr>
        <w:t>E. 3</w:t>
      </w:r>
    </w:p>
    <w:p>
      <w:r>
        <w:t>Die Beschwerde ist offensichtlich unbegründet, weshalb sie im Verfahren nach Art. 109 Abs. 2 lit. a BGG ohne Durchführung des Schriftenwechsels, mit summarischer Begründung und unter Verweis auf den vorinstanzlichen Entscheid erledigt wird ( Art. 102 Abs. 1 und Art. 109 Abs. 3 BGG ).</w:t>
      </w:r>
    </w:p>
    <w:p>
      <w:r>
        <w:rPr>
          <w:b/>
        </w:rPr>
        <w:t>E. 4</w:t>
      </w:r>
    </w:p>
    <w:p>
      <w:r>
        <w:t>Das Verfahren ist kostenpflichtig (Art. 65 Abs. 1 und Abs. 4 lit. a BGG).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