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8C_687/2017 vom 24. Oktober 2018</w:t>
      </w:r>
    </w:p>
    <w:p>
      <w:r>
        <w:t>Bundesgericht, 2018-10-24, FR</w:t>
      </w:r>
    </w:p>
    <w:p>
      <w:r>
        <w:rPr>
          <w:b/>
        </w:rPr>
        <w:t xml:space="preserve">Quelle: </w:t>
      </w:r>
      <w:r>
        <w:t>https://mcp.opencaselaw.ch/entscheid/bger_8C_687_2017</w:t>
      </w:r>
    </w:p>
    <w:p>
      <w:r>
        <w:t>FR: TF 8C_687/2017 du 24 octobre 2018</w:t>
      </w:r>
    </w:p>
    <w:p>
      <w:r>
        <w:t>IT: TF 8C_687/2017 del 24 ottobre 2018</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la révision (procédurale) de la décision de la CNA du 19 décembre 2013.</w:t>
      </w:r>
    </w:p>
    <w:p>
      <w:r>
        <w:t>On peut d'emblée relever qu'il n'est pas nécessaire d'examiner plus avant la question de la force probante de l'expertise de la Clinique X.________ du 12 janvier 2015 évoquée par le recourante dans son écriture complémentaire. En effet, cette expertise n'affecte pas la décision de la CNA dont la révision est demandée, à laquelle elle est d'ailleurs postérieure, et il peut en être fait abstraction pour trancher le litige.</w:t>
      </w:r>
    </w:p>
    <w:p>
      <w:r>
        <w:rPr>
          <w:b/>
        </w:rPr>
        <w:t>E. 3.1</w:t>
      </w:r>
    </w:p>
    <w:p>
      <w:r>
        <w:t>Selon l' art. 53 al. 1 LPGA , les décisions et les décisions sur opposition formellement passées en force sont soumises à révision si l'assuré ou l'assureur découvre subséquemment des faits nouveaux importants ou trouve des nouveaux moyens de preuve qui ne pouvaient être produits auparavant.</w:t>
      </w:r>
    </w:p>
    <w:p>
      <w:r>
        <w:rPr>
          <w:b/>
        </w:rPr>
        <w:t>E. 3.2</w:t>
      </w:r>
    </w:p>
    <w:p>
      <w:r>
        <w:t>Sont "nouveaux" au sens de cette disposition,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 décision dont la révision est demandée et conduire à une solution différente en fonction d'une appréciation juridique correcte.</w:t>
      </w:r>
    </w:p>
    <w:p>
      <w:r>
        <w:rPr>
          <w:b/>
        </w:rPr>
        <w:t>E. 3.3</w:t>
      </w:r>
    </w:p>
    <w:p>
      <w:r>
        <w:t>Les preuves, quant à elles, doivent servir à prouver soit les faits nouveaux importants, qui motivent la révision, soit des faits qui étaient certes connus lors de la procédure précédente, mais qui n'avaient pas pu être prouvés, au détriment du requérant. Ce qui est décisif, c'est que le moyen de preuve ne serve pas à l'appréciation des faits seulement, mais à l'établissement de ces derniers. Ainsi, il ne suffit pas qu'un nouveau rapport médical donne une appréciation différente des faits; il faut bien plutôt des éléments de fait nouveaux, dont il résulte que les bases de la décision entreprise comportaient des défauts objectifs. Pour justifier la révision d'une décision, il ne suffit pas que le médecin ou l'expert tire ultérieurement, des faits connus au moment de la décision principale, d'autres conclusions que l'administration ou le tribunal. Il n'y a pas non plus motif à révision du seul fait que l'administration ou le tribunal paraît avoir mal interprété des faits connus déjà lors de la décision principale. L'appréciation inexacte doit être, bien plutôt, la conséquence de l'ignorance ou de l'absence de preuve de faits essentiels pour la décision ( ATF 127 V 353 consid. 5b p. 358 et les références; arrêts 9C_589/2013 du 2 mai 2014 consid. 4.2 et 9C_371/2008 du 2 février 2009 consid. 2.3).</w:t>
      </w:r>
    </w:p>
    <w:p>
      <w:r>
        <w:rPr>
          <w:b/>
        </w:rPr>
        <w:t>E. 4</w:t>
      </w:r>
    </w:p>
    <w:p>
      <w:r>
        <w:t>Se prévalant des trois rapports du docteur E.________ qu'elle a produits en procédure administrative et cantonale (des 18 décembre 2015, 21 avril et 9 décembre 2016), la recourante soutient que les premiers juges ont nié à tort que les conditions d'une révision procédurale de la décision du 19 décembre 2013 n'était pas réalisées.</w:t>
      </w:r>
    </w:p>
    <w:p>
      <w:r>
        <w:t>En substance, le docteur E.________ a posé chez l'assurée le diagnostic d'une atteinte des fibres fines (C, A delta et A béta) au niveau des racines L1 et S4 compatibles avec les fractures constatées après l'accident du 5 mai 2011. Il est parvenu à cette conclusion sur la base des résultats d'un test de sensibilité effectué sur l'assurée en novembre 2014, lesquels montraient une hypoesthésie dans le territoire de ces deux racines pour toutes les 4 qualités testées (tactile, froid, chaud et piqué). Par ailleurs, selon lui, cette atteinte existait déjà au moment de la décision. En effet, dans son rapport d'examen final, le docteur C.________ avait fait état d'une dysesthésie dans le territoire S4, sans toutefois tirer une conclusion correcte de ses observations. Le docteur E.________ a encore précisé que le fait que l'EMG réalisé à l'époque par le docteur J.________ s'était révélé normal - ce qui avait amené ce médecin à conclure à l'absence d'atteinte neurologique - n'était pas déterminant, car cet examen ne prenait pas en compte les lésions qui touchent les fibres fines du système nerveux périphérique. En résumé, les médecins étaient passés à côté de la cause des douleurs de l'assurée - en l'occurrence de nature neuropathique - les mettant sur le compte d'un diagnostic psychiatrique alors que les lésions des fibres fines constituaient la complication la plus fréquente en cas de fracture traversant le foramen sacré. Enfin, le docteur E.________ a exposé qu'à la suite de l'introduction d'un traitement par stimulation médullaire dans la racine S4, il avait observé une nette amélioration des douleurs de l'assurée irradiant dans le territoire de cette racine, ce qui le confortait dans son opinion.</w:t>
      </w:r>
    </w:p>
    <w:p>
      <w:r>
        <w:rPr>
          <w:b/>
        </w:rPr>
        <w:t>E. 5</w:t>
      </w:r>
    </w:p>
    <w:p>
      <w:r>
        <w:t>En l'occurrence, on peut admettre que les troubles sensitifs mis en évidence par le docteur E.________ constituent un élément médical nouveau dès lors qu'ils reposent sur un test de sensibilité (tactile, froid, chaud et piqué) qui n'avait pas été réalisé jusque-là. Les docteurs H.________ et I.________ de la CNA en conviennent d'ailleurs également (voir leur appréciation médicale du 2 novembre 2016). Le fait nouveau pertinent qui fonde la demande de révision ne réside toutefois pas dans l'existence de ces troubles sensitifs mais dans le diagnostic d'une atteinte des fibres fines au niveau des racines L1 et S4 que le docteur E.________ a posé à raison de ceux-ci. Or, dans son dernier rapport du 9 décembre 2016, le docteur E.________ concède que l'unique examen pour objectiver une atteinte des fibres fines consiste en une méthode appelée thermo-test développée par le neurologue suédois Ulf Lindblom et qu'à ce jour, il n'a pas trouvé une telle machine en Suisse. Cela étant, il reconnaît lui-même que les constatations nouvelles dont il fait état sur la base du test de sensibilité qu'il a effectué constituent tout au plus un indice allant dans le sens du diagnostic posé. Cela est toutefois insuffisant pour considérer que les éléments de preuve invoqués établissent le fait nouveau pertinent. Par ailleurs, le docteur E.________ s'est abstenu de dire en quoi une atteinte des fibres fines dans les racines L1 et S4 entraînerait chez l'assurée une incapacité de travail ou des limitations fonctionnelles plus importantes que celles retenues à l'époque par le médecin de la CNA. Si ce dernier a certes nié que la symptomatologie de l'assurée avait encore une base organique en lien avec l'accident du 5 mai 2011 à la date de son examen final, il n'en a pas moins évalué l'exigibilité d'une reprise d'activité professionnelle en tenant compte de la présence de douleurs résiduelles au niveau dorso-lombaire et fessier. Ainsi, il a estimé que l'ancienne activité de l'assurée exigeait d'elle des efforts qui allaient peut-être au-delà de ses capacités, et qu'elle devrait exercer une activité industrielle légère sans ports de charges lourdes, en position alternée avec la possibilité de se dégourdir les jambes, ne nécessitant que peu d'accroupissements ou de travail à genoux, aucun travail sur des échafaudages ou des échelles, et pas de montée ou descente répétitive d'escaliers. On précisera que c'est en fonction de descriptions de poste de travail (DPT) compatibles avec ces limitations fonctionnelles que la CNA a déterminé le revenu d'invalide de l'assurée.</w:t>
      </w:r>
    </w:p>
    <w:p>
      <w:r>
        <w:t>Il s'ensuit que les rapports du docteur E.________ ne permettent pas d'établir un élément de fait nouveau, déterminant sur le plan juridique, dont il résulterait que les bases de la décision du 19 décembre 2013 comportait des défauts objectifs. Partant, les conditions de l' art. 53 al. 1 LPGA ne sont pas réalisées. Mal fondé, le recours doit être rejeté.</w:t>
      </w:r>
    </w:p>
    <w:p>
      <w:r>
        <w:rPr>
          <w:b/>
        </w:rPr>
        <w:t>E. 6</w:t>
      </w:r>
    </w:p>
    <w:p>
      <w:r>
        <w:t>La recourante, qui succombe, doit supporter les frais judiciaires de la présente procédure (art. 66 al. 1, 1ère phrase, LTF). Elle a cependant déposé une demande d'assistance judiciaire visant à la dispense des frais judiciaires et à la désignation d'un avocat d'office. Dès lors que les conditions d'octroi sont réalisées ( art. 64 al. 1 et 2 LTF ), l'assistance judiciaire lui est accordée. La recourante est toutefois rendue attentive au fait qu'elle devra rembourser la caisse du Tribunal fédéral, si elle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