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8C_686/2008 vom 23. Januar 2009</w:t>
      </w:r>
    </w:p>
    <w:p>
      <w:r>
        <w:t>Bundesgericht, 2009-01-23, DE</w:t>
      </w:r>
    </w:p>
    <w:p>
      <w:r>
        <w:rPr>
          <w:b/>
        </w:rPr>
        <w:t xml:space="preserve">Quelle: </w:t>
      </w:r>
      <w:r>
        <w:t>https://mcp.opencaselaw.ch/entscheid/bger_8C_686_2008</w:t>
      </w:r>
    </w:p>
    <w:p>
      <w:r>
        <w:t>FR: TF 8C_686/2008 du 23 janvier 2009</w:t>
      </w:r>
    </w:p>
    <w:p>
      <w:r>
        <w:t>IT: TF 8C_686/2008 del 23 gennaio 2009</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Beschlägt ein Rechtsstreit verschiedene Aspekte, und wird - etwa aus prozessökonomischen Gründen - über einen dieser Aspekte vorab entschieden, so handelt es sich beim Entscheid der letzten kantonalen Instanz je nach Ausgang des Verfahrens um einen End- oder um einen Vorentscheid: Wird etwa bei mehreren kumulativ zu erfüllenden Anspruchsvoraussetzungen eine dieser Voraussetzungen vorab geprüft und verneint, so wird es sich beim kantonalen Entscheid in der Regel um einen Endentscheid handeln, der gemäss Art. 90 BGG ohne weiteres anfechtbar ist. Wird demgegenüber von mehreren Anspruchsvoraussetzungen eine vorab bejaht, so handelt es sich beim kantonalen Entscheid um einen Vorentscheid (weitere Beispiele bei FELIX UHLMANN, in: Basler Kommentar, Bundesgerichtsgesetz, 2008, N 4 zu Art. 92 BGG ), welcher vor Bundesgericht nur dann anfechtbar ist, wenn die Voraussetzungen von Art. 93 BGG erfüllt sind.</w:t>
      </w:r>
    </w:p>
    <w:p>
      <w:r>
        <w:rPr>
          <w:b/>
        </w:rPr>
        <w:t>E. 1.3</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1.4</w:t>
      </w:r>
    </w:p>
    <w:p>
      <w:r>
        <w:t>Das kantonale Gericht hat mit Entscheid vom 11. Juni 2008 den Einspracheentscheid der Beschwerdeführerin vom 22. August 2007 aufgehoben, damit diese nach weiteren medizinischen Abklärungen über den Leistungsanspruch des Versicherten neu befinde. Der kantonale Entscheid ist somit als Vorentscheid zu qualifizieren. Gleichzeitig qualifizierte die Vorinstanz für die SUVA verbindlich das Ereignis vom 24. Mai 2005 als mittelschweren Unfall. Von den rechtsprechungsgemäss bei psychischen Unfallfolgeschäden zu prüfenden Adäquanzkriterien (vgl. BGE 115 V 133 E. 6c/aa S. 140) seien mindestens zwei erfüllt. Hätte der vorinstanzliche Entscheid Bestand, so wäre die Beschwerdeführerin unter Umständen gezwungen, eine ihres Erachtens rechtswidrige Verfügung zu erlassen, womit sie offensichtlich einen nicht wieder gutzumachenden Nachteil erlitte (vgl. Urteil 8C_554/2007 vom 20. Juni 2008 E. 1.4). Auf ihre Beschwerde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 BGE 129 V 177 E. 3.1 u. 3.2 S. 181), insbesondere bei psychischen Unfallfolgeschäden ( BGE 115 V 133 ), zutreffend dargelegt. Darauf wird ebenso verwiesen wie auf den Einspracheentscheid bezüglich der darin enthaltenen umfassenden Darstellung der gesetzlichen Bestimmungen über den Anspruch auf eine Invalidenrente der Unfallversicherung ( Art. 18 Abs. 1 UVG ), den Begriff der Invalidität (Art. 8 in Verbindung mit Art. 7 ATSG [SR 830.1]) und deren Bemessung aufgrund eines Einkommensvergleiches ( Art. 16 ATSG ).</w:t>
      </w:r>
    </w:p>
    <w:p>
      <w:r>
        <w:rPr>
          <w:b/>
        </w:rPr>
        <w:t>E. 4</w:t>
      </w:r>
    </w:p>
    <w:p>
      <w:r>
        <w:t>Streitig ist die Höhe der Invalidenrente des Beschwerdegegners. Die Beschwerdeführerin hat in ihrem Einspracheentscheid vom 22. August 2007 den Invaliditätsgrad des Versicherten unter alleiniger Berücksichtigung der körperlichen Unfallfolgen auf 12 % bemessen. Die Vorinstanz wies die Sache zur weiteren Abklärung der psychischen Unfallfolgen an die SUVA zurück. Zu prüfen ist daher zunächst, ob allfällige psychische Schäden in einem rechtsgenüglichen Kausalzusammenhang zum Unfallereignis vom 24. Mai 2005 stehen würden.</w:t>
      </w:r>
    </w:p>
    <w:p>
      <w:r>
        <w:rPr>
          <w:b/>
        </w:rPr>
        <w:t>E. 5.1</w:t>
      </w:r>
    </w:p>
    <w:p>
      <w:r>
        <w:t>In den Akten finden sich verschiedene Darstellungen des Ereignisses. Gegenüber der Polizei beschrieb der Versicherte am 31. Mai 2005, er habe am 24. Mai 2005 mit einem Gabelstapler Sandsteinplatten auf einen Plattenbock stellen wollen. Aus diesem Grund sei er seitlich an die Platten herangefahren und habe die Sicherungen des Blockes gelöst. Er habe daraufhin wieder auf dem Stapler Platz nehmen wollen. Eben im Begriffe aufzusteigen, sei er von kippenden Steinplatten in der Hüftgegend getroffen worden. Auch wenn in einzelnen Arztberichten bloss ein Sturz auf das Gesäss erwähnt wurde, erscheint es als überwiegend wahrscheinlich, dass sich der Unfall so zugetragen hat, wie der Versicherte ihn eine Woche nach dem Ereignis gegenüber der Polizei beschrieben hat. Damit in Einklang steht insbesondere auch die Annahme des Dr. med. G.________ im Sonographie-Bericht vom 6. Juni 2005, der Beschwerdegegner sei von einer schweren Betonplatte an der linken Hüfte gestreift worden. Aufgrund dieses augenfälligen Geschehensablaufs mit den sich dabei entwickelnden Kräften (vgl. SVR 2008 UV Nr. 8 S. 26, U 2/07 E. 5.3.1) ist das Ereignis vom 24. Mai 2005 höchstens als mittelschwer im Grenzbereich zu den leichten Unfällen zu qualifizieren.</w:t>
      </w:r>
    </w:p>
    <w:p>
      <w:r>
        <w:rPr>
          <w:b/>
        </w:rPr>
        <w:t>E. 5.2.1</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Entgegen den Erwägungen der Vorinstanz waren die Begeitumstände des Ereignisses vom 24. Mai 2005 nicht besonders dramatisch und der Unfall auch nicht von besonderer Eindrücklichkeit. Insbesondere ist nicht davon auszugehen, dass der Versicherte nur knapp einem ungleich schwerwiegenderen Unfall entronnen ist. Das Kriterium ist vorliegend nicht erfüllt.</w:t>
      </w:r>
    </w:p>
    <w:p>
      <w:r>
        <w:rPr>
          <w:b/>
        </w:rPr>
        <w:t>E. 5.2.2</w:t>
      </w:r>
    </w:p>
    <w:p>
      <w:r>
        <w:t>Der Versicherte zog sich beim Unfall ein Glutealhämatom zu. Er erlitt somit nicht eine Verletzung besonderer Art oder Schwere; auch dieses Kriterium ist zu verneinen.</w:t>
      </w:r>
    </w:p>
    <w:p>
      <w:r>
        <w:rPr>
          <w:b/>
        </w:rPr>
        <w:t>E. 5.2.3</w:t>
      </w:r>
    </w:p>
    <w:p>
      <w:r>
        <w:t>Ebenfalls zu verneinen ist das Kriterium der ungewöhnlich langen Dauer der ärztlichen Behandlung: Die initiale Behandlung im Kantonalen Spital Y.________ konnte am 8. Juli 2005, mithin etwa eineinhalb Monate nach dem Ereignis, abgeschlossen werden. Ob der sechswöchige Aufenthalt im Rehabilitationszentrum der Klinik A.________ vom Frühjahr 2006 noch der Behandlung körperlicher Unfallfolgen diente, kann offenbleiben, da auch unter Einbezug dieser Therapie die ärztliche Behandlung noch nicht als ungewöhnlich lange erscheint.</w:t>
      </w:r>
    </w:p>
    <w:p>
      <w:r>
        <w:rPr>
          <w:b/>
        </w:rPr>
        <w:t>E. 5.2.4</w:t>
      </w:r>
    </w:p>
    <w:p>
      <w:r>
        <w:t>Gemäss dem Bericht der Klinik A.________ vom 1. Mai 2006 klagte der Versicherte vor allem über lumbovertebrale Schmerzen. Diese sind indessen nicht durch das Ereignis vom 24. Mai 2005, sondern durch degenerative Veränderungen im Wirbelsäulenbereich verursacht. Somit ist das Kriterium der körperlichen Dauerschmerzen nicht erfüllt.</w:t>
      </w:r>
    </w:p>
    <w:p>
      <w:r>
        <w:rPr>
          <w:b/>
        </w:rPr>
        <w:t>E. 5.2.5</w:t>
      </w:r>
    </w:p>
    <w:p>
      <w:r>
        <w:t>Aus den Akten ist keine ärztliche Fehlbehandlung, welche die Unfallfolgen erheblich verschlimmert hätte, ersichtlich. Auch dieses Kriterium liegt somit nicht vor.</w:t>
      </w:r>
    </w:p>
    <w:p>
      <w:r>
        <w:rPr>
          <w:b/>
        </w:rPr>
        <w:t>E. 5.2.6</w:t>
      </w:r>
    </w:p>
    <w:p>
      <w:r>
        <w:t>Aus der blossen Dauer der ärztlichen Behandlung und den geklagten Beschwerden darf nicht schon auf einen schwierigen Heilungsverlauf und erhebliche Komplikationen geschlossen werden. Es bedarf hierzu besonderer Gründe, welche die Heilung beeinträchtigt haben (Urteil 8C_438/2008 vom 20. November 2008 E. 7.6). Solche Gründe sind vorliegend nicht ersichtlich, insbesondere kann aus dem Umstand, dass ein körperlicher Residualzustand gegeben ist und somit ein status quo ante nicht mehr erreicht werden kann, noch nicht auf einen schwierigen Heilungsverlauf geschlossen werden (vgl. Urteil 8C_253/2008 vom 20. August 2008 E. 3.3.3.5). Demnach ist auch dieses Kriterium zu verneinen.</w:t>
      </w:r>
    </w:p>
    <w:p>
      <w:r>
        <w:rPr>
          <w:b/>
        </w:rPr>
        <w:t>E. 5.2.7</w:t>
      </w:r>
    </w:p>
    <w:p>
      <w:r>
        <w:t>Ob beim Beschwerdegegner, der seine angestammte Arbeit zunächst am 11. Juli 2005 für drei Monate wieder voll aufnehmen konnte, das Kriterium des Grades und der Dauer der physisch bedingten Arbeitsunfähigkeit erfüllt ist, erscheint als zweifelhaft. Da es jedenfalls nicht in ausgeprägter Form vorliegt, kann die Frage indessen offenbleiben.</w:t>
      </w:r>
    </w:p>
    <w:p>
      <w:r>
        <w:rPr>
          <w:b/>
        </w:rPr>
        <w:t>E. 5.3</w:t>
      </w:r>
    </w:p>
    <w:p>
      <w:r>
        <w:t>Da von den massgebenden Kriterien somit höchstens eines erfüllt ist, sind die psychischen Beschwerden nicht adäquat kausal durch das Ereignis vom 24. Mai 2005 verursacht. Somit kann auf weitere Abklärungen, inwieweit diese natürlich kausal durch das Ereignis verursacht worden sind, verzichtet werden. Der unfallversicherungsrechtlich relevante Invaliditätsgrad ist demnach einzig aufgrund der körperlichen Einschränkungen zu bestimmen.</w:t>
      </w:r>
    </w:p>
    <w:p>
      <w:r>
        <w:rPr>
          <w:b/>
        </w:rPr>
        <w:t>E. 6.1</w:t>
      </w:r>
    </w:p>
    <w:p>
      <w:r>
        <w:t>Dem Austrittsbericht der Klinik A.________ vom 1. Mai 2006 ist zu entnehmen, dass der Versicherte aufgrund der körperlichen Unfallfolgen nicht mehr in der Lage ist, seine bisherige Tätigkeit als Hilfsarbeiter in einem Steinbruch auszuführen. In einer leichten bis mittelschweren Tätigkeit (keine Gewichtsbelastungen über 15 Kilogramm, vorgeneigtes Stehen nur maximal während einem Drittel des Arbeitstages) ist er gemäss den Einschätzungen dieser Ärzte vollzeitlich arbeitsfähig. Entgegen der Ansicht des Beschwerdegegners ist auch unter Berücksichtigung des Berichts des Dr. med. Gigon, FMH für Allgemeinmedizin, Heiden, vom 14. September 2007, nicht von den Einschätzungen der Ärzte der Klinik A.________ abzuweichen: Wie der neue Hausarzt des Versicherten selber ausdrücklich betont, bezieht er in seine Festlegung der Arbeitsfähigkeit auch die Schmerzverarbeitungsstörung mit ein. Diese hat jedoch unfallversicherungsrechtlich unberücksichtigt zu bleiben (vgl. E. 5 hievor).</w:t>
      </w:r>
    </w:p>
    <w:p>
      <w:r>
        <w:rPr>
          <w:b/>
        </w:rPr>
        <w:t>E. 6.2</w:t>
      </w:r>
    </w:p>
    <w:p>
      <w:r>
        <w:t>Ausgehend vom Zumutbarkeitsprofil der Ärzte der Klinik A.________ errechnete die Beschwerdeführerin in ihrem Einspracheentscheid vom 22. August 2007 einen Invaliditätsgrad von 12 %. Der Beschwerdegegner machte bezüglich der beiden Vergleichseinkommen einzig geltend, die Versicherung habe bei der Bemessung des Invalideneinkommens zu Unrecht keinen Abzug im Sinne von BGE 126 V 75 E. 5 S. 78 vom Tabellenlohn vorgenommen. Rechtsprechungsgemäss hat ein Abzug nicht automatisch, sondern dann zu erfolgen, wenn im Einzelfall Anhaltspunkte dafür bestehen, dass der Versicherte seine unfallbedingt eingeschränkte Arbeitsfähigkeit auf dem allgemeinen Arbeitsmarkt nur mit unterdurchschnittlichem erwerblichen Erfolg verwerten kann. Solche Anhaltspunkte liegen beim 1965 geborenen Beschwerdegegner, welcher in einer angepassten Tätigkeit vollzeitlich tätig sein kann und dessen Aufenthaltsstatus in der Schweiz als EU-Bürger nicht gefährdet ist, nicht vor. Die von der Beschwerdeführerin aufgrund eines Invaliditätsgrades von 12 % zugesprochene Rente ist somit nicht zu beanstanden.</w:t>
      </w:r>
    </w:p>
    <w:p>
      <w:r>
        <w:rPr>
          <w:b/>
        </w:rPr>
        <w:t>E. 7</w:t>
      </w:r>
    </w:p>
    <w:p>
      <w:r>
        <w:t>Die Beschwerde ist demnach gutzuheissen und der vorinstanzliche Entscheid ist aufzuheben. Bei diesem Verfahrensausgang sind die Gerichtskosten dem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