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8C_685/2015 vom 13. September 2016</w:t>
      </w:r>
    </w:p>
    <w:p>
      <w:r>
        <w:t>Bundesgericht, 2016-09-13, FR</w:t>
      </w:r>
    </w:p>
    <w:p>
      <w:r>
        <w:rPr>
          <w:b/>
        </w:rPr>
        <w:t xml:space="preserve">Quelle: </w:t>
      </w:r>
      <w:r>
        <w:t>https://mcp.opencaselaw.ch/entscheid/bger_8C_685_2015</w:t>
      </w:r>
    </w:p>
    <w:p>
      <w:r>
        <w:t>FR: TF 8C_685/2015 du 13 septembre 2016</w:t>
      </w:r>
    </w:p>
    <w:p>
      <w:r>
        <w:t>IT: TF 8C_685/2015 del 13 settembre 2016</w:t>
      </w:r>
    </w:p>
    <w:p>
      <w:pPr>
        <w:pStyle w:val="Heading2"/>
      </w:pPr>
      <w:r>
        <w:t>Erwägungen</w:t>
      </w:r>
    </w:p>
    <w:p>
      <w:r>
        <w:rPr>
          <w:b/>
        </w:rPr>
        <w:t>E. 1.1</w:t>
      </w:r>
    </w:p>
    <w:p>
      <w:r>
        <w:t>En tant que la juridiction cantonale renvoie la cause à la CNA pour nouvelle décision, son jugement doit être qualifié de décision incidente, laquelle ne peut être attaquée qu'aux conditions de l' art. 93 LTF ( ATF 140 V 321 consid. 3.1 p. 325; 133 V 477 consid. 4.2 p. 482).</w:t>
      </w:r>
    </w:p>
    <w:p>
      <w:r>
        <w:rPr>
          <w:b/>
        </w:rPr>
        <w:t>E. 1.2</w:t>
      </w:r>
    </w:p>
    <w:p>
      <w:r>
        <w:t>Selon la jurisprudence, une autorité qui devrait, à la suite d'une décision de renvoi, rendre une nouvelle décision qui, de son point de vue, serait contraire au droit sans pouvoir par la suite la remettre en cause devant l'instance supérieure, est réputée subir un préjudice irréparable au sens de l' art. 93 al. 1 let. a LTF (cf. ATF 141 V 330 consid. 1.2 p. 332; 133 V 477 précité consid. 5.2 p. 483).</w:t>
      </w:r>
    </w:p>
    <w:p>
      <w:r>
        <w:rPr>
          <w:b/>
        </w:rPr>
        <w:t>E. 1.3</w:t>
      </w:r>
    </w:p>
    <w:p>
      <w:r>
        <w:t>Cette éventualité est en l'espèce réalisée. En effet, l'arrêt attaqué invite de manière contraignante la CNA à compléter l'instruction sur le plan psychique et à procéder ensuite à une nouvelle évaluation de l'invalidité de l'assurée en tenant compte à la fois des atteintes physiques et psychiques ainsi que de leurs répercussions sur la capacité de travail, tout en étant liée par le jugement de renvoi par lequel les premiers juges ont d'ores et déjà reconnu l'existence d'un lien de causalité adéquate entre l'atteinte psychique et les accidents en cause. Le jugement cantonal peut donc être déféré immédiatement au Tribunal fédéral.</w:t>
      </w:r>
    </w:p>
    <w:p>
      <w:r>
        <w:rPr>
          <w:b/>
        </w:rPr>
        <w:t>E. 1.4</w:t>
      </w:r>
    </w:p>
    <w:p>
      <w:r>
        <w:t>Pour le surplus,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l'intimée peut prétendre une rente d'un taux supérieur à 45 % en raison d'éventuels troubles psychiques. S'agissant d'une procédure concernant l'octroi ou le refus d'une prestation en espèces de l'assurance-accidents, le Tribunal fédéral n'est pas lié par les faits établis par la juridiction précédente ( art. 105 al. 3 LTF ).</w:t>
      </w:r>
    </w:p>
    <w:p>
      <w:r>
        <w:rPr>
          <w:b/>
        </w:rPr>
        <w:t>E. 3.1</w:t>
      </w:r>
    </w:p>
    <w:p>
      <w:r>
        <w:t>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 ATF 129 V 177 consid. 3.1 p. 181, 402 consid. 4.3.1 p. 406; 119 V 335 consid. 1 p. 337).</w:t>
      </w:r>
    </w:p>
    <w:p>
      <w:r>
        <w:rPr>
          <w:b/>
        </w:rPr>
        <w:t>E. 3.2</w:t>
      </w:r>
    </w:p>
    <w:p>
      <w:r>
        <w:t>Le droit à des prestations suppose en outre un rapport de causalité adéquate entre l'accident et l'incapacité de travail, question de droit qu'il appartient à l'administration et, en cas de recours, au juge de trancher. En présence d'une affection psychique additionnelle à une atteinte à la santé physique, le caractère adéquat du lien de causalité ne peut être admis que si l'accident revêt une importance déterminante dans déclenchement de l'affection psychique. Ainsi, lorsque l'événement accidentel est insignifiant, l'existence du lien en question peut d'emblée être niée, tandis qu'il y a lieu de le considérer comme établi, lorsque l'assuré est victime d'un accident grave. Par contre, lorsque la gravité de l'événement est qualifiée de moyenne, la jurisprudence a dégagé un ensemble de critères objectifs à prendre en considération pour l'examen du caractère adéquat du lien de causalité (sur ces critères, voir ATF 115 V 133 consid. 6 p. 138 ss et 403 consid. 5 p. 407 ss).</w:t>
      </w:r>
    </w:p>
    <w:p>
      <w:r>
        <w:rPr>
          <w:b/>
        </w:rPr>
        <w:t>E. 4.1</w:t>
      </w:r>
    </w:p>
    <w:p>
      <w:r>
        <w:t>En l'espèce, la CNA n'a procédé à aucune instruction médicale sur l'état de santé de l'assurée au plan psychique, considérant que, quoi qu'il en fût à cet égard, un rapport de causalité adéquate entre d'éventuels troubles psychiques et les accidents - qualifiés de gravité moyenne pour le premier et de gravité moyenne à la limite inférieure pour le second - devait être nié. De leur côté, les juges cantonaux ont retenu que l'assurée présentait selon toute vraisemblance une affection psychique, estimant qu'il y avait suffisamment d'indices allant dans ce sens dans les documents médicaux versés à la procédure (voir les rapports de la Clinique G.________ du 27 juin 2011 et du docteur J.________, médecin généraliste, du 4 janvier 2014). Bien que le dossier ne contienne cependant aucun avis d'un médecin spécialisé en psychiatrie se prononçant sur la nature, l'ampleur et le caractère invalidant de cette affection et, surtout, sur l'existence d'un rapport de causalité naturelle avec les accidents en cause, les juges cantonaux ont admis le caractère adéquat de celle-ci en se fondant sur les critères jurisprudentiels applicables en cas de troubles psychiques consécutifs à un accident de gravité moyenne. Le jugement attaqué est ainsi totalement muet sur la question de la causalité naturelle sans que l'on puisse déduire de ce silence que les juges cantonaux y auraient implicitement répondu par l'affirmative, une expertise psychiatrique faisant défaut à ce stade de la procédure (d'après les pièces au dossier, il semble qu'une expertise psychiatrique est prévue dans le cadre de l'instruction de la demande de prestations de l'assurée auprès de l'Office de l'assurance-invalidité du canton de Neuchâtel, mais l'on ignore ce qu'il en est).</w:t>
      </w:r>
    </w:p>
    <w:p>
      <w:r>
        <w:rPr>
          <w:b/>
        </w:rPr>
        <w:t>E. 4.2</w:t>
      </w:r>
    </w:p>
    <w:p>
      <w:r>
        <w:t>Dans la mesure où le caractère naturel et le caractère adéquat de la relation de causalité doivent être cumulés pour octroyer des prestations d'assurance-accidents, la jurisprudence admet de laisser ouverte la question du rapport de causalité naturelle dans les cas où ce lien de causalité ne peut de toute façon pas être qualifié d'adéquat ( ATF 135 V 465 consid. 5.1 p. 472). En revanche, la façon de faire des juges cantonaux consistant à reconnaître un rapport de causalité adéquate avant que les questions de fait relatives à la nature des troubles psychiques en cause et à leur causalité naturelle ne soient élucidées pose problème et ne peut être confirmée. D'une part, il est contraire à la logique du système de retenir qu'un accident est propre, sous l'angle juridique, à provoquer une incapacité de travail d'origine psychique chez la personne assurée alors que l'on ignore de quels troubles psychiques celle-ci est atteinte et si cet accident en constitue la cause naturelle. D'autre part, la reconnaissance préalable d'un lien de causalité adéquate est un élément de nature à influencer, consciemment ou non, le médecin psychiatre dans son appréciation du cas, et donc le résultat d'une expertise psychiatrique réalisée après coup s'en trouverait biaisé.</w:t>
      </w:r>
    </w:p>
    <w:p>
      <w:r>
        <w:rPr>
          <w:b/>
        </w:rPr>
        <w:t>E. 4.3</w:t>
      </w:r>
    </w:p>
    <w:p>
      <w:r>
        <w:t>Pour ces mêmes raisons, il est en l'occurrence prématuré que la Cour de céans se prononce sur les griefs soulevés par la CNA quant à la manière dont les juges cantonaux ont apprécié les critères déterminants de l' ATF 155 V 133 , supposés applicables, pour admettre le caractère adéquat des (éventuels) troubles psychiques de l'assurée. Un tel examen n'aurait de sens que si l'on pouvait d'emblée nier l'existence d'un rapport de causalité adéquate, ce qui n'est pas le cas en l'espèce. Sans préjuger de cette question, il convient donc d'annuler le jugement cantonal et de renvoyer la cause à la CNA pour qu'elle mette en oeuvre une expertise psychiatrique - le cas échéant, en coordination avec l'assurance-invalidité - et, en fonction du résultat de celle-ci, se prononce à nouveau sur le lien de causalité adéquate. Après quoi, elle rendra une nouvelle décision sur le droit à la rente de l'assurée.</w:t>
      </w:r>
    </w:p>
    <w:p>
      <w:r>
        <w:rPr>
          <w:b/>
        </w:rPr>
        <w:t>E. 4.4</w:t>
      </w:r>
    </w:p>
    <w:p>
      <w:r>
        <w:t>Le recours doit être admis dans ce sens.</w:t>
      </w:r>
    </w:p>
    <w:p>
      <w:r>
        <w:rPr>
          <w:b/>
        </w:rPr>
        <w:t>E. 5</w:t>
      </w:r>
    </w:p>
    <w:p>
      <w:r>
        <w:t>L'intimée,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