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8C_682/2016 vom 2. November 2016</w:t>
      </w:r>
    </w:p>
    <w:p>
      <w:r>
        <w:t>Bundesgericht, 2016-11-02, DE</w:t>
      </w:r>
    </w:p>
    <w:p>
      <w:r>
        <w:rPr>
          <w:b/>
        </w:rPr>
        <w:t xml:space="preserve">Quelle: </w:t>
      </w:r>
      <w:r>
        <w:t>https://mcp.opencaselaw.ch/entscheid/bger_8C_682_2016</w:t>
      </w:r>
    </w:p>
    <w:p>
      <w:r>
        <w:t>FR: TF 8C_682/2016 du 2 novembre 2016</w:t>
      </w:r>
    </w:p>
    <w:p>
      <w:r>
        <w:t>IT: TF 8C_682/2016 del 2 novembre 2016</w:t>
      </w:r>
    </w:p>
    <w:p>
      <w:pPr>
        <w:pStyle w:val="Heading2"/>
      </w:pPr>
      <w:r>
        <w:t>Volltext</w:t>
      </w:r>
    </w:p>
    <w:p>
      <w:r>
        <w:t>Bundesgericht</w:t>
      </w:r>
    </w:p>
    <w:p>
      <w:r>
        <w:t>Tribunal fédéral</w:t>
      </w:r>
    </w:p>
    <w:p>
      <w:r>
        <w:t>Tribunale federale</w:t>
      </w:r>
    </w:p>
    <w:p>
      <w:r>
        <w:t>Tribunal federal</w:t>
      </w:r>
    </w:p>
    <w:p>
      <w:r>
        <w:t>{T 0/2}</w:t>
      </w:r>
    </w:p>
    <w:p>
      <w:r>
        <w:t>8C_682/2016</w:t>
      </w:r>
    </w:p>
    <w:p>
      <w:r>
        <w:t>Urteil vom 2. November 2016</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Regionales Arbeitsvermittlungszentrum</w:t>
      </w:r>
    </w:p>
    <w:p>
      <w:r>
        <w:t>(RAV) Sursee,</w:t>
      </w:r>
    </w:p>
    <w:p>
      <w:r>
        <w:t>Leopoldstrasse 6, Postfach, 6210 Sursee,</w:t>
      </w:r>
    </w:p>
    <w:p>
      <w:r>
        <w:t>vertreten durch die Dienststelle Wirtschaft und Arbeit (wira), Stab Recht, Bürgenstrasse 12, 6005 Luzern,</w:t>
      </w:r>
    </w:p>
    <w:p>
      <w:r>
        <w:t>Beschwerdegegner.</w:t>
      </w:r>
    </w:p>
    <w:p>
      <w:r>
        <w:t>Gegenstand</w:t>
      </w:r>
    </w:p>
    <w:p>
      <w:r>
        <w:t>Arbeitslosenversicherung (Prozessvoraussetzung),</w:t>
      </w:r>
    </w:p>
    <w:p>
      <w:r>
        <w:t>Beschwerde gegen den Entscheid des Kantonsgerichts Luzern vom 15. September 2016.</w:t>
      </w:r>
    </w:p>
    <w:p>
      <w:r>
        <w:t>Nach Einsicht</w:t>
      </w:r>
    </w:p>
    <w:p>
      <w:r>
        <w:t>in die Beschwerde vom 13. Oktober 2016 gegen den Entscheid des Kantonsgerichts Luzern vom 15. September 2016,</w:t>
      </w:r>
    </w:p>
    <w:p>
      <w:r>
        <w:t>in die Mitteilung des Bundesgerichts vom 14. Oktober 2016 an A.________, worin auf die gesetzlichen Formerfordernisse von Beschwerden hinsichtlich Begehren und Begründung sowie auf die nur innert der Rechtsmittelfrist noch bestehende Verbesserungsmöglichkeit hingewiesen worden ist,</w:t>
      </w:r>
    </w:p>
    <w:p>
      <w:r>
        <w:t>in die daraufhin von A.________ am 26. Oktober 2016eingereichte Eingabe,</w:t>
      </w:r>
    </w:p>
    <w:p>
      <w:r>
        <w:t>in Erwägung,</w:t>
      </w:r>
    </w:p>
    <w:p>
      <w:r>
        <w:t>dass die zweite Eingabe nicht innert der nach Art. 100 Abs. 1 BGG 30-tägigen, gemäss Art. 44 - 48 BGG am 24. Oktober 2016 abgelaufenen Rechtsmittelfrist eingereicht worden ist, weshalb sie keine Berücksichtigung finden kann,</w:t>
      </w:r>
    </w:p>
    <w:p>
      <w:r>
        <w:t>dass ein Rechtsmittel gemäss Art. 42 Abs. 1 und 2 BGG unter anderem die Begehren und deren Begründung zu enthalten hat, wobei in der Begründung in gedrängter Form darzulegen ist, inwiefern der angefochtene Akt Recht verletzt,</w:t>
      </w:r>
    </w:p>
    <w:p>
      <w:r>
        <w:t>dass dies ein konkretes Auseinandersetzen mit den für das Ergebnis des angefochtenen Entscheids massgeblichen Erwägungen der Vorinstanz voraussetzt ( BGE 138 I 171 E. 1.4 S. 176 ; 136 I 65 E. 1.3.1 S. 68 und 134 II 244 E. 2.1 S. 245 f.; vgl. auch BGE 140 III 86 E. 2 S. 88 mit weiteren Hinweisen),</w:t>
      </w:r>
    </w:p>
    <w:p>
      <w:r>
        <w:t>dass sich der Beschwerdeführer letztinstanzlich darauf beschränkt, soweit sachbezogen, das bereits vor Vorinstanz Vorgetragene zu wiederholen, ohne auf die dazu ergangenen Erwägungen näher einzugehen, geschweige denn aufzuzeigen, inwiefern die darin getroffenen Sachverhaltsfeststellungen qualifiziert unzutreffend im Sinne von Art. 97 Abs. 1 BGG und die darauf beruhenden Erwägungen rechtsfehlerhaft sein sollen,</w:t>
      </w:r>
    </w:p>
    <w:p>
      <w:r>
        <w:t>dass dieser Begründungsmangel offensichtlich ist,</w:t>
      </w:r>
    </w:p>
    <w:p>
      <w:r>
        <w:t>dass deshalb im vereinfachten Verfahren nach Art. 108 Abs. 1 lit. b BGG auf die Beschwerde nicht einzutreten ist,</w:t>
      </w:r>
    </w:p>
    <w:p>
      <w:r>
        <w:t>dass in Anwendung von Art. 66 Abs. 1 Satz 2 BGG umständehalber aber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Kantonsgericht Luzern, 3. Abteilung, und dem Staatssekretariat für Wirtschaft (SECO) schriftlich mitgeteilt.</w:t>
      </w:r>
    </w:p>
    <w:p>
      <w:r>
        <w:t>Luzern, 2. November 2016</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