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681/2022 vom 9. Januar 2023</w:t>
      </w:r>
    </w:p>
    <w:p>
      <w:r>
        <w:t>Bundesgericht, 2023-01-09, FR</w:t>
      </w:r>
    </w:p>
    <w:p>
      <w:r>
        <w:rPr>
          <w:b/>
        </w:rPr>
        <w:t xml:space="preserve">Quelle: </w:t>
      </w:r>
      <w:r>
        <w:t>https://mcp.opencaselaw.ch/entscheid/bger_8C_681_2022</w:t>
      </w:r>
    </w:p>
    <w:p>
      <w:r>
        <w:t>FR: TF 8C 681/2022 du 9 janvier 2023</w:t>
      </w:r>
    </w:p>
    <w:p>
      <w:r>
        <w:t>IT: TF 8C 681/2022 del 9 gennaio 2023</w:t>
      </w:r>
    </w:p>
    <w:p>
      <w:pPr>
        <w:pStyle w:val="Heading2"/>
      </w:pPr>
      <w:r>
        <w:t>Regeste</w:t>
      </w:r>
    </w:p>
    <w:p>
      <w:r>
        <w:t>Assurance-chômage | Assurance-chômage</w:t>
      </w:r>
    </w:p>
    <w:p>
      <w:pPr>
        <w:pStyle w:val="Heading2"/>
      </w:pPr>
      <w:r>
        <w:t>Erwägungen</w:t>
      </w:r>
    </w:p>
    <w:p>
      <w:r>
        <w:rPr>
          <w:b/>
        </w:rPr>
        <w:t>E. 1</w:t>
      </w:r>
    </w:p>
    <w:p>
      <w:r>
        <w:t>Le Tribunal fédéral examine d'office et librement la recevabilité des recours portés devant lui ( ATF 145 I 239 consid. 2).</w:t>
      </w:r>
    </w:p>
    <w:p>
      <w:r>
        <w:rPr>
          <w:b/>
        </w:rPr>
        <w:t>E. 1.1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1.2</w:t>
      </w:r>
    </w:p>
    <w:p>
      <w:r>
        <w:t>En vertu de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aurait méconnu le droit, de telle sorte que l'on comprenne clairement, à la lecture de son exposé, quelles règles de droit auraient été, selon elle, transgressées par l'autorité précédente ( ATF 142 I 99 consid. 1.7.1 et les références).</w:t>
      </w:r>
    </w:p>
    <w:p>
      <w:r>
        <w:rPr>
          <w:b/>
        </w:rPr>
        <w:t>E. 2.1</w:t>
      </w:r>
    </w:p>
    <w:p>
      <w:r>
        <w:t>En bref, la cour cantonale a retenu que la caisse avait correctement appliqué les dispositions légales en matière de gain assuré ( art. 23 al. 1 LACI [RS 837.0]; art. 37 OACI [RS 837.02]). Le recourant, qui ne contestait pas les montants retenus pour ce faire, se limitait à demander la fixation d'un gain assuré supérieur. Or il n'existait pas de disposition légale permettant de déroger à la fixation du gain assuré sur la base des salaires perçus durant les douze derniers mois précédant le délai-cadre d'indemnisation, de sorte que la décision de l'intimée devait être confirmée.</w:t>
      </w:r>
    </w:p>
    <w:p>
      <w:r>
        <w:rPr>
          <w:b/>
        </w:rPr>
        <w:t>E. 2.2</w:t>
      </w:r>
    </w:p>
    <w:p>
      <w:r>
        <w:t>Se référant à l' art. 1 al. 1 LACI , selon lequel la loi sur l'assurance-chômage vise à garantir aux personnes assurées une compensation convenable du manque à gagner causé par le chômage, le recourant demande que le montant de l'indemnité de chômage qui lui a été reconnu soit reconsidéré. Il fait valoir que si son salaire annuel de 21'600 fr. était suffisant à satisfaire les besoins de sa famille en Asie du Sud-Est, il ne l'est pas en Suisse. A son avis, il n'est pas logique d'allouer une telle prestation à une famille revenant de l'étranger en raison de la pandémie de Covid-19 sans pouvoir s'organiser à l'avance.</w:t>
      </w:r>
    </w:p>
    <w:p>
      <w:r>
        <w:rPr>
          <w:b/>
        </w:rPr>
        <w:t>E. 2.3</w:t>
      </w:r>
    </w:p>
    <w:p>
      <w:r>
        <w:t>En l'espèce, le recourant se borne à reprendre la même argumentation qu'il avait présentée devant la cour cantonale sans démontrer en quoi celle-ci aurait procédé à une constatation arbitraire des faits ou à une application erronée du droit. Dépourvu d'une motivation répondant aux exigences de l' art. 42 LTF , le recours doit être déclaré irrecevable. 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