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681/2012 vom 1. März 2013</w:t>
      </w:r>
    </w:p>
    <w:p>
      <w:r>
        <w:t>Bundesgericht, 2013-03-01, DE</w:t>
      </w:r>
    </w:p>
    <w:p>
      <w:r>
        <w:rPr>
          <w:b/>
        </w:rPr>
        <w:t xml:space="preserve">Quelle: </w:t>
      </w:r>
      <w:r>
        <w:t>https://mcp.opencaselaw.ch/entscheid/bger_8C_681_2012</w:t>
      </w:r>
    </w:p>
    <w:p>
      <w:r>
        <w:t>FR: TF 8C 681/2012 du 1 mars 2013</w:t>
      </w:r>
    </w:p>
    <w:p>
      <w:r>
        <w:t>IT: TF 8C 681/2012 del 1 marzo 2013</w:t>
      </w:r>
    </w:p>
    <w:p>
      <w:pPr>
        <w:pStyle w:val="Heading2"/>
      </w:pPr>
      <w:r>
        <w:t>Regeste</w:t>
      </w:r>
    </w:p>
    <w:p>
      <w:r>
        <w:t>Unfallversicherung (Heilbehandlung; Invalideneinkommen)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8C_631/2012 vom 14. Dezember 2012 E. 2 mit Hinweis). Vor Bundesgericht lässt der Beschwerdeführer einen Bericht der Dres. M.________ vom Gelenkzentrum Z.________ vom 12. Januar 2012 auflegen. Dieser bezieht sich im Wesentlichen auf den bereits vor der Vorinstanz strittigen Punkt der Möglichkeit beziehungsweise Wahrscheinlichkeit einer gesundheitlichen Verbesserung durch eine weitere Operation. Gemäss Versichertem belege dieser Bericht mit überwiegender Wahrscheinlichkeit, dass noch eine namhafte Besserung seines Gesundheitszustandes zu erwarten sei. Indessen legt er nicht dar, weshalb es ihm nicht möglich gewesen sein sollte, diesen Arztbericht bereits im vorinstanzlichen Verfahren einzureichen. Damit stellt er ein unzulässiges Novum im Sinne von Art. 99 BGG dar. Auf ihn ist im Folgenden nicht weiter einzugehen.</w:t>
      </w:r>
    </w:p>
    <w:p>
      <w:r>
        <w:rPr>
          <w:b/>
        </w:rPr>
        <w:t>E. 3</w:t>
      </w:r>
    </w:p>
    <w:p>
      <w:r>
        <w:t>Das kantonale Gericht hat im angefochtenen Entscheid die Grundsätze und Bestimmungen über den Anspruch auf Leistungen der Unfallversicherung im Allgemeinen ( Art. 6 Abs. 1 UVG in Verbindung mit Art. 4 ATSG ) und auf eine Invalidenrente im Besonderen ( Art. 18 ff. UVG in Verbindung mit Art. 7 und 8 ATSG ) sowie die Ermittlung des Invaliditätsgrades nach der Methode des Einkommensvergleichs ( Art. 1 Abs. 1 UVG in Verbindung mit Art. 16 ATSG ) zutreffend dargelegt. Darauf - wie auf die Erwägungen zur Aufgabe des Arztes oder der Ärztin im Rahmen der Invaliditätsbemessung ( BGE 125 V 256 E. 4 S. 261 mit Hinweisen) und auf die Grundsätze zur Ermittlung von Validen- und Invalideneinkommen ( BGE 135 V 58 E. 3.1 S. 59, 297 E. 5.2 S. 301) - wird verwiesen.</w:t>
      </w:r>
    </w:p>
    <w:p>
      <w:r>
        <w:rPr>
          <w:b/>
        </w:rPr>
        <w:t>E. 4.1</w:t>
      </w:r>
    </w:p>
    <w:p>
      <w:r>
        <w:t>Der Versicherte hat Anspruch auf die zweckmässige Behandlung der Unfallfolgen ( Art. 10 Abs. 1 UVG ). Er hat so lange einen entsprechenden Anspruch, als von der Fortsetzung der ärztlichen Behandlung eine namhafte Besserung seines Gesundheitszustands erwartet werden kann (Art. 19 Abs. 1 e contrario UVG; Urteil U 252/01 vom 17. Juni 2002 E. 3a). Die namhafte Verbesserung bezieht sich hierbei in erster Linie auf die Verbesserung der Arbeitsfähigkeit ( BGE 134 V 109 E. 3.4 S. 115; ALEXANDRA RUMO-JUNGO/ANDRÉ PIERRE HOLZER, Rechtsprechung des Bundesgerichts zum Sozialversicherungsrecht, Bundesgesetz über die Unfallversicherung, 4. Aufl. 2012, S. 101).</w:t>
      </w:r>
    </w:p>
    <w:p>
      <w:r>
        <w:rPr>
          <w:b/>
        </w:rPr>
        <w:t>E. 4.2</w:t>
      </w:r>
    </w:p>
    <w:p>
      <w:r>
        <w:t>Dr. med. D.________, Co-Chefarzt Orthopädie an der Klinik Y.________, schlug anlässlich einer Konsultation vom 4. Januar 2010 vor, entweder mittels eines Innex-Patellaersatzes oder einer Hemipatellectomie eine Verbesserung des unbefriedigenden Heilresultats zu erzielen. In seinem Bericht vom 1. März 2010 bestätigt dieser Arzt indessen, dass die Ausgangslage für einen erfolgreichen Eingriff äusserst ungünstig und das Outcome der Operation mehr als ungewiss sei. Auch Dr. med. O.________ kommt im Gutachten der Rehaklinik X.________ zum Ergebnis, dass die Wahrscheinlichkeit einer Besserung sehr gering einzustufen ist. Aufgrund der übereinstimmenden ärztlichen Stellungnahmen haben die Unfallversicherung und die Vorinstanz den Anspruch auf weitere Heilbehandlung durch die Branchen Versicherung zu Recht verneint.</w:t>
      </w:r>
    </w:p>
    <w:p>
      <w:r>
        <w:rPr>
          <w:b/>
        </w:rPr>
        <w:t>E. 5</w:t>
      </w:r>
    </w:p>
    <w:p>
      <w:r>
        <w:t>Zu prüfen bleibt die Höhe der Invalidenrente.</w:t>
      </w:r>
    </w:p>
    <w:p>
      <w:r>
        <w:rPr>
          <w:b/>
        </w:rPr>
        <w:t>E. 5.1</w:t>
      </w:r>
    </w:p>
    <w:p>
      <w:r>
        <w:t>Einig sind sich die Parteien über die zumutbare Arbeitsfähigkeit. Demnach ist es dem Versicherten nicht mehr möglich, in seinem angestammten Metier als (stellvertretender) Betriebsleiter und Metzger tätig zu sein. Möglich sind wechselbelastende Tätigkeiten ohne Heben und Tragen von Gewichten über 10 kg und ohne langes Stehen, Gehen und Treppensteigen. Eine zeitliche Einschränkung besteht nicht. Einigkeit herrscht weiter über das im Jahre 2008 massgebende Valideneinkommen im Betrage von Fr. 117'046.-. Zwar sind für den Einkommensvergleich die Verhältnisse im Zeitpunkt des Beginns des Rentenanspruchs - hier also vom 1. November 2010 - massgebend ( BGE 128 V 174 , 129 V 222). Da der Beschwerdeführer seit dem Unfall keiner Erwerbstätigkeit mehr nachgeht und sowohl das Validen- als auch das Invalideneinkommen parallel zu den Einkommensverhältnissen im Jahre 2010 anzupassen wären, ist es ausnahmsweise nicht zu beanstanden, wenn Unfallversicherung und Vorinstanz auf Zahlen früherer Jahre zurückgegriffen haben.</w:t>
      </w:r>
    </w:p>
    <w:p>
      <w:r>
        <w:rPr>
          <w:b/>
        </w:rPr>
        <w:t>E. 5.2</w:t>
      </w:r>
    </w:p>
    <w:p>
      <w:r>
        <w:t>Strittig sind die Grundlagen zur Bestimmung des hypothetischen Invalideneinkommens. Vorinstanz und Unfallversicherer haben für die Bemessung des Invalideneinkommens zu Recht Tabellenlöhne gemäss der vom Bundesamt für Statistik herausgegebenen Schweizerischen Lohnstrukturerhebung (LSE) herangezogen ( BGE 135 V 297 E. 5.2 S. 301; 129 V 472 E. 4.2.1 S. 475).</w:t>
      </w:r>
    </w:p>
    <w:p>
      <w:r>
        <w:rPr>
          <w:b/>
        </w:rPr>
        <w:t>E. 5.2.1</w:t>
      </w:r>
    </w:p>
    <w:p>
      <w:r>
        <w:t>Die Unfallversicherung hat sich in der Verfügung vom 9. Dezember 2010 angesichts der beruflichen Voraussetzungen, die der Versicherte mitbringt, auf das Mittel zwischen dem Anforderungsniveau 1+2 und 3 der Tabelle TA1 (monatlicher Bruttolohn [Zentralwert] nach Wirtschaftszweigen, Anforderungsniveau des Arbeitsplatzes und Geschlecht, privater Sektor) der LSE 2008 gestützt. Davon billigte sie einen Abzug von 10 % zu (vgl. BGE 126 V 75 E. 5 S. 78 ff.) und begründete dies mit einer "Berücksichtigung der medizinischen Zumutbarkeit". Sie hat dabei nicht die Löhne einer bestimmten Branche herangezogen, sondern auf die Männerlöhne des Wertes "Total" abgestellt. Entsprechend verfügte sie eine Rente auf der Basis eines Invaliditätsgrades von 34 %.</w:t>
      </w:r>
    </w:p>
    <w:p>
      <w:r>
        <w:rPr>
          <w:b/>
        </w:rPr>
        <w:t>E. 5.2.2</w:t>
      </w:r>
    </w:p>
    <w:p>
      <w:r>
        <w:t>Auf Einsprache hin berücksichtigte die Beschwerdegegnerin den Einwand des Versicherten, wonach ihm aufgrund seiner Einschränkungen die Verrichtung höchst anspruchsvoller und schwierigster Arbeiten, wie sie für das Anforderungsniveau 1 vorgesehen sind, nicht mehr zugemutet werden kann. Mit seinem Fachwissen sei er aber geradezu prädestiniert, Arbeiten im administrativen Bereich beziehungsweise im Aussendienst der Fleischwirtschaft zu leisten, was dem Anforderungsniveau 2 (Verrichtung selbständiger und qualifizierter Arbeiten) entspräche. Da die LSE die Anforderungsniveaus 1 und 2 nicht getrennt auswiesen, stützte sich die Unfallversicherung auf das tiefere Anforderungsniveau 3 (Berufs- und Fachkenntnisse vorausgesetzt) und verzichtete dagegen auf einen leidensbedingten Abzug, da eine entsprechende Tätigkeit ganztags ohne Einschränkung möglich sei. Es resultierte ein Invaliditätsgrad von 38 %.</w:t>
      </w:r>
    </w:p>
    <w:p>
      <w:r>
        <w:rPr>
          <w:b/>
        </w:rPr>
        <w:t>E. 5.2.3</w:t>
      </w:r>
    </w:p>
    <w:p>
      <w:r>
        <w:t>Das kantonale Gericht erwog schliesslich, angesichts des beruflichen Werdegangs des Beschwerdeführers sei auf Branchen Bezug zu nehmen, für welche er über eine Qualifikation verfüge. Dies sei einerseits die Herstellung von Nahrungsmitteln und Ähnlichem und andererseits der Bereich Detailhandel. In diesen Berufsfeldern verfüge der Versicherte über mehr Fähigkeiten als lediglich "Berufs- und Fachkenntnisse" (Anforderungsniveau 3), weshalb die Vorinstanz auf die Löhne der Niveaus 1+2 abstellte. Da in den genannten Branchen Stellen, in denen man ausschliesslich körperlich leichte, vorwiegend sitzende Tätigkeiten ohne manuelle Komponente Arbeiten verrichten könne, nicht in gehäufter Zahl vorhanden seien, sei ein Abzug von 15 % gerechtfertigt. Auch bei dieser Berechnung resultierte ein Invaliditätsgrad von 38 %.</w:t>
      </w:r>
    </w:p>
    <w:p>
      <w:r>
        <w:rPr>
          <w:b/>
        </w:rPr>
        <w:t>E. 5.2.4</w:t>
      </w:r>
    </w:p>
    <w:p>
      <w:r>
        <w:t>Der Beschwerdeführer rügt die vorinstanzliche Darstellung seiner beruflichen Möglichkeiten und präzisiert, er habe nach einer Berufslehre als Metzger eine zweijährige Anlehre als Fleischverkäufer bei der Migros gemacht und anschliessend interne Weiterbildungskurse besucht. In der Folge habe er bei verschiedenen Arbeitgebern immer als sogenannter "Bankmetzger", das heisst im Verkauf, gearbeitet, wenn auch zum Teil in leitender Stellung. Der administrative Anteil seiner Tätigkeit habe lediglich 10 - 20 % ausgemacht. Nennenswerte Weiterbildungen oder gar ein Diplom habe er nicht erworben. Er bringe keinerlei weitere Fachkenntnisse mit, die es ihm ermöglichen würden, ausserhalb seines angestammten Tätigkeitsgebietes einer Arbeit nachzugehen, die dem Anforderungsniveau 3 oder sogar 1+2 entsprechen würde. Weshalb er wegen seines beruflichen Werdeganges in den von der Vorinstanz genannten Bereichen Voraussetzungen für die Verrichtung von Tätigkeiten mitbringen solle, die mehr erfordern als lediglich Berufs- und Fachkenntnisse, sei mit keinem Wort begründet und auch sonst nicht nachvollziehbar. Zu berücksichtigen sei darüber hinaus, dass er im November 2010 schon mehr als sieben Jahre nicht mehr in seinem angestammten Bereich tätig gewesen sei und somit auch seine Fachkenntnisse grösstenteils verloren habe. Schliesslich sei auch sein Alter von - im damaligen Zeitpunkt - mehr als 60 Jahren zu berücksichtigen, weshalb seine Chancen auf dem Arbeitsmarkt zusätzlich eingeschränkt seien. Nach Ansicht des Beschwerdeführers ist angesichts seiner beruflichen Möglichkeiten Anforderungsniveau 4 der Tabelle TA1 massgebend.</w:t>
      </w:r>
    </w:p>
    <w:p>
      <w:r>
        <w:rPr>
          <w:b/>
        </w:rPr>
        <w:t>E. 5.3</w:t>
      </w:r>
    </w:p>
    <w:p>
      <w:r>
        <w:t>In der Tat ist nicht nachvollziehbar, weshalb die Vorinstanz einzig auf die Löhne für höchst anspruchsvolle und schwierige Arbeiten sowie selbstständige und qualifizierte Arbeiten abgestellt hat, nachdem die verfügende Unfallversicherung vorerst auf das Mittel der Niveaus 1, 2 und 3 zurückgriff und auf die begründete Einsprache des Versicherten hin noch den Lohn gemäss Niveau 3 berücksichtigte. Das Ausbildungs- und Erfahrungsniveau des Beschwerdeführers liegt auf demjenigen eines "guten Berufsmannes". Entscheidend ist aber, dass er die Tätigkeiten, in denen er eine grosse Erfahrung sammeln konnte und erfolgreich war, behinderungsbedingt nicht mehr ausüben kann. Für die Verrichtung "höchst anspruchsvoller und schwierigster Arbeiten" bringt er weder Ausbildung noch Erfahrung mit. Für "selbstständige und qualifizierte Arbeiten" war er vor seinem Unfall als "Bankmetzger" qualifiziert; diese Tätigkeit auszuüben ist ihm aber nicht mehr möglich. In jeder leichten, vorwiegend sitzend und wechselbelastend auszuführenden Arbeit hat er aber weder eine höhere Qualifikation noch eine Ausbildung oder Erfahrung. Da der Beschwerdeführer sowieso eine neue Art von Arbeit antreten muss, ist sein Tätigkeitsgebiet nicht auf den Detailhandel und die Herstellung von Nahrungsmitteln zu beschränken. Mit der Unfallversicherung ist daher vom Total der Stellen im privaten Sektor (Tabelle TA1) auf dem Anforderungsniveau 3 auszugehen. Entgegen der Auffassung des Beschwerdeführers ist mit Blick auf die wegen des fortgeschrittenen Alters erschwerte Situation auf dem Arbeitsmarkt kein Abzug vom Tabellenlohn vorzunehmen, da gemäss Art. 28 Abs. 4 UVV das Einkommen massgeblich ist, das der Versicherte im mittleren Alter erzielen könnte. Es bleibt demnach bei einem Invaliditätsgrad von 38 %.</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