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8C_67/2016 vom 15. Februar 2017</w:t>
      </w:r>
    </w:p>
    <w:p>
      <w:r>
        <w:t>Bundesgericht, 2017-02-15, FR</w:t>
      </w:r>
    </w:p>
    <w:p>
      <w:r>
        <w:rPr>
          <w:b/>
        </w:rPr>
        <w:t xml:space="preserve">Quelle: </w:t>
      </w:r>
      <w:r>
        <w:t>https://mcp.opencaselaw.ch/entscheid/bger_8C_67_2016</w:t>
      </w:r>
    </w:p>
    <w:p>
      <w:r>
        <w:t>FR: TF 8C_67/2016 du 15 février 2017</w:t>
      </w:r>
    </w:p>
    <w:p>
      <w:r>
        <w:t>IT: TF 8C_67/2016 del 15 febbraio 2017</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(cf. arrêts 8C_869/2015 du 12 août 2016 consid. 1.1; 8C_176/2015 du 9 février 2016 consid. 1.1 et la référence). La valeur litigieuse dépasse largement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130 III 136 consid. 1.4 p. 140).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w:t>
      </w:r>
    </w:p>
    <w:p>
      <w:r>
        <w:t>Aux termes de l' art. 50 LPers -VD, le collaborateur s'engage à fournir des prestations de qualité. Il accomplit ses tâches dans un souci d'efficacité et de conscience professionnelle. Il travaille dans un esprit d'entraide et de collaboration (al. 1); le collaborateur doit agir, en toutes circonstances, de manière professionnelle et conformément aux intérêts de l'Etat et du service public, dans le respect des normes en vigueur, des missions et des directives de son supérieur (al. 2).</w:t>
      </w:r>
    </w:p>
    <w:p>
      <w:r>
        <w:t>Selon l' art. 54 let . e LPers-VD, les rapports de travail prennent fin par la résiliation du contrat. Après le temps d'essai et sauf accord différent, le collaborateur ou l'autorité d'engagement peut résilier le contrat moyennant un préavis d'un mois pour la fin d'un mois la première année et de trois mois pour la fin d'un mois dès la deuxième année ( art. 59 al. 1 LPers -VD). Aux termes de l' art. 59 al. 3 LPers -VD et sous réserve des cas d'application des articles 61 et 63 LPers-VD, qui n'entrent pas en considération en l'espèce, l'autorité d'engagement ne peut résilier le contrat qu'après avoir notifié un avertissement par écrit et motivé la résiliation par la violation des devoirs légaux ou contractuels (let. a), l'inaptitude avérée (let. b) ou la disparition durable des conditions d'engagement fixées dans un texte normatif ou dans le contrat de travail (let. c).</w:t>
      </w:r>
    </w:p>
    <w:p>
      <w:r>
        <w:t>Avant de résilier le contrat, l'autorité d'engagement avertit le collaborateur, sous réserve des situations qui justifient une résiliation avec effet immédiat pour de justes motifs (art. 135 du règlement d'application de la LPers-VD [RLPers-VD; RS/VD 172.31.1]). Sous le titre "forme et procédure" de l'avertissement, l'art. 136 RLPers-VD dispose que l'autorité d'engagement communique par écrit au collaborateur les faits qui lui sont reprochés (al. 1); de son côté, le collaborateur dispose d'un délai de vingt jours pour se déterminer par écrit ou solliciter un entretien (al. 2). L'avertissement peut contenir une menace de résiliation du contrat ou de renvoi avec effet immédiat (art. 137 al. 1 RLPers-VD).</w:t>
      </w:r>
    </w:p>
    <w:p>
      <w:r>
        <w:rPr>
          <w:b/>
        </w:rPr>
        <w:t>E. 4</w:t>
      </w:r>
    </w:p>
    <w:p>
      <w:r>
        <w:t>Les juges cantonaux ont considéré qu'on ne saurait retenir à l'encontre de A.________ aucun manquement à ses devoirs avant le départ de F.________. Cependant, ils ont retenu des faits postérieurs. Ils ont constaté que l'intéressée avait reçu un avertissement le 21 décembre 2011 de la part de l'autorité de nomination lui demandant expressément de laisser sa hiérarchie apprécier la situation de certains de ses collègues au sujet desquels la prénommée avait exprimé des doléances et de ne pas entraver la démarche que l'autorité jugerait utile d'entreprendre dans le respect de chacun. Les juges précédents ont considéré que A.________ n'ayant pas contesté cet avertissement, elle avait compris et admis les griefs qui lui étaient reprochés. Ils ont estimé que plusieurs éléments étaient révélateurs de l'esprit d'opposition systématique de la prénommée à l'encontre de ses supérieurs: au mois de mars 2012, elle ne s'était pas conformée à la décision de son supérieur de ne pas engager d'apprenti pour 2012-2013, accusant réception de dossiers de postulation, et au mois de mai 2012, elle s'était opposée à la demande de E.________ de mettre à jour une liste d'adresses, ce qui avait conduit à une altercation. Selon la cour cantonale, A.________ a donné à l'employeur un motif plausible et raisonnable de licenciement, dans le respect du principe de proportionnalité, du moment que les nouveaux faits fondant cette décision ne suivaient que de quelques mois l'avertissement reçu et que la prénommée ne s'était pas montrée ouverte au coaching qui lui avait été proposé. La cour cantonale a retenu que le congé était fondé au regard de l' art. 59 al. 3 let. a LPers -VD et qu'il n'y avait dès lors pas lieu d'examiner si la résiliation était abusive au sens du code des obligations, dont certaines dispositions ( art. 336 ss CO ) pouvaient s'appliquer à titre de droit cantonal supplétif.</w:t>
      </w:r>
    </w:p>
    <w:p>
      <w:r>
        <w:rPr>
          <w:b/>
        </w:rPr>
        <w:t>E. 5</w:t>
      </w:r>
    </w:p>
    <w:p>
      <w:r>
        <w:t>La recourante soutient que la cour cantonale aurait établi les faits de manière arbitraire à propos de l'incident du 23 mai 2012 et sur le comportement de D.________. A l'appui de ce moyen, elle invoque des extraits de témoignages verbalisés qui ont été intégralement retranscrits dans le jugement attaqué.</w:t>
      </w:r>
    </w:p>
    <w:p>
      <w:r>
        <w:t>Elle formule le même grief à l'endroit du jugement attaqué en ce qui concerne la qualité de ses états de service. Ici aussi, elle invoque les extraits du certificat de travail intermédiaire qui lui a été délivré au mois de février 2011 par son ancien chef F.________ et que la cour cantonale a intégralement repris dans son arrêt. Toutefois, l'appréciation des juges précédents, basée sur des faits objectifs du dossier, n'apparaît pas arbitraire. En réalité, en reprenant certains extraits de témoignages, la recourante entend substituer sa propre appréciation à celle de la cour cantonale. Cela constitue un moyen appellatoire à propos duquel le Tribunal fédéral n'entre pas en matière et qui, au demeurant, ne suffit pas à établir le prétendu arbitraire du jugement entrepris.</w:t>
      </w:r>
    </w:p>
    <w:p>
      <w:r>
        <w:t>Ces moyens sont irrecevables et, au surplus, mal fondés.</w:t>
      </w:r>
    </w:p>
    <w:p>
      <w:r>
        <w:rPr>
          <w:b/>
        </w:rPr>
        <w:t>E. 6.1</w:t>
      </w:r>
    </w:p>
    <w:p>
      <w:r>
        <w:t>Par ailleurs, la recourante fait grief aux juges cantonaux d'avoir arbitrairement appliqué l' art. 59 al. 3 LPers -VD, au motif qu'ils n'ont pas constaté les faits et apprécié les preuves comme elle le voudrait et parce que l'avertissement qu'elle s'était vu notifier ne comportait pas de menace de résiliation des rapports de service.</w:t>
      </w:r>
    </w:p>
    <w:p>
      <w:r>
        <w:rPr>
          <w:b/>
        </w:rPr>
        <w:t>E. 6.2</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 136 III 552 consid. 4.2 p. 560).</w:t>
      </w:r>
    </w:p>
    <w:p>
      <w:r>
        <w:rPr>
          <w:b/>
        </w:rPr>
        <w:t>E. 6.3</w:t>
      </w:r>
    </w:p>
    <w:p>
      <w:r>
        <w:t>La cour cantonale a considéré qu'après avoir reçu l'avertissement en cause, la recourante avait adopté un comportement persistant à contester les décisions et les ordres de sa hiérarchie, ce qui justifiait le congé au regard de l' art. 59 al. 3 let. a LPers -VD. Elle a par ailleurs retenu que cette mesure respectait le principe de proportionnalité puisque les nouveaux faits fondant la décision de licenciement litigieuse n'étaient que de quelques mois postérieurs aux critiques formulées dans la lettre d'avertissement et qu'il était attendu de la recourante qu'elle prenne conscience du caractère sérieux et de la portée de cet avertissement et qu'elle se comporte de manière correcte, d'autant plus qu'elle ne s'était pas montrée ouverte concrètement au coaching qui lui était proposé.</w:t>
      </w:r>
    </w:p>
    <w:p>
      <w:r>
        <w:t>Cette appréciation n'est de toute évidence pas en contradiction manifeste avec la situation effective et elle a été adoptée sur la base de motifs objectifs. Elle n'apparaît ainsi pas arbitraire. Le fait que l'avertissement en question, dépourvu de menace de licenciement, a été reconnu par la cour cantonale comme étant de nature à produire tous les effets devant conduire l'intéressée à modifier son attitude au risque de voir, à défaut, les rapports de service être rompus par l'employeur public ne constitue pas une application déraisonnable des normes cantonales topiques en la cause. Il n'y a dès lors pas lieu de s'écarter de la solution choisie par l'instance précédente.</w:t>
      </w:r>
    </w:p>
    <w:p>
      <w:r>
        <w:rPr>
          <w:b/>
        </w:rPr>
        <w:t>E. 7</w:t>
      </w:r>
    </w:p>
    <w:p>
      <w:r>
        <w:t>Par un autre moyen, la recourante soutient que l'appréciation faite par les juges cantonaux de la proportionnalité de la mesure de licenciement litigieuse est arbitraire, motif pris que l'employeur n'a pas tout entrepris pour faire en sorte que le différend personnel entre elle et son supérieur s'apaise et, notamment, qu'elle a été victime de la part de son supérieur de comportements attentatoires à ses droits de la personnalité.</w:t>
      </w:r>
    </w:p>
    <w:p>
      <w:r>
        <w:t>Outre qu'elle passe sous silence les éléments retenus par la cour cantonale en ce qui concerne la remise en cause des décisions et des ordres de la hiérarchie, cette motivation apparaît elle aussi de nature purement appellatoire, de sorte qu'elle ne suffit pas à qualifier d'arbitraire l'appréciation en question. Ce moyen se révèle ainsi mal fondé.</w:t>
      </w:r>
    </w:p>
    <w:p>
      <w:r>
        <w:rPr>
          <w:b/>
        </w:rPr>
        <w:t>E. 8.1</w:t>
      </w:r>
    </w:p>
    <w:p>
      <w:r>
        <w:t>La recourante soutient que les juges précédents ont violé son droit d'être entendue, garanti par l' art. 29 al. 2 Cst. premièrement parce qu'ils n'auraient pas examiné si la résiliation litigieuse était abusive, deuxièmement parce que le jugement entrepris serait insuffisamment motivé sur la question du respect du principe de la proportionnalité et troisièmement parce que ni la question d'une éventuelle atteinte aux droits de la personnalité ni celle de l'éventuelle allocation d'une indemnité pour tort moral n'ont été examinées par la cour d'appel.</w:t>
      </w:r>
    </w:p>
    <w:p>
      <w:r>
        <w:rPr>
          <w:b/>
        </w:rPr>
        <w:t>E. 8.2</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141 V 557 consid. 3.2.1 p. 564 s.; 137 II 266 consid. 3.2 p. 270; 136 I 229 consid. 5.2 p. 236).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141 V 557 consid. 3.2.1 p. 564 s.; 133 III 235 consid. 5.2 p. 248).</w:t>
      </w:r>
    </w:p>
    <w:p>
      <w:r>
        <w:rPr>
          <w:b/>
        </w:rPr>
        <w:t>E. 8.3</w:t>
      </w:r>
    </w:p>
    <w:p>
      <w:r>
        <w:t>Du moment que les juges précédents ont retenu, sans que cela apparaisse critiquable (consid. 6.3 supra), que le licenciement contesté était conforme à une disposition de la loi cantonale régissant les relations de service ( art. 59 al. 3 LPers -VD), on ne voit pas que le caractère éventuellement abusif de cette résiliation puisse entrer en ligne de compte.</w:t>
      </w:r>
    </w:p>
    <w:p>
      <w:r>
        <w:rPr>
          <w:b/>
        </w:rPr>
        <w:t>E. 8.4</w:t>
      </w:r>
    </w:p>
    <w:p>
      <w:r>
        <w:t>Contrairement à ce que tente de soutenir la recourante, la motivation du jugement attaqué en ce qui concerne la proportionnalité de la mesure de licenciement, bien que concise, se révèle suffisante pour que l'on saisisse quels éléments ont été estimés pertinents par la cour et sur lesquels elle s'est fondée pour en tirer des conséquences juridiques. Les droits procéduraux de la recourante n'ont pas été violés sur ce point.</w:t>
      </w:r>
    </w:p>
    <w:p>
      <w:r>
        <w:rPr>
          <w:b/>
        </w:rPr>
        <w:t>E. 8.5</w:t>
      </w:r>
    </w:p>
    <w:p>
      <w:r>
        <w:t>Par ailleurs, s'il est vrai que la cour cantonale ne s'est pas prononcée séparément sur la conclusion de la recourante tendant à l'octroi d'une indemnité pour tort moral, il ressort cependant du jugement entrepris que les reproches adressés à son ancien employeur - dont l'intéressée déduit le droit à une indemnité pour tort moral - ont été dûment écartés par la juridiction précédente. En effet, il apparaît que la recourante a elle-même provoqué la réaction de l'employeur, en particulier celle de son supérieur hiérarchique, réaction dont elle se prévaut pour réclamer une réparation morale. A réitérées reprises, l'intéressée s'est opposée aux injonctions ou les a négligées, ce qui a d'ailleurs conduit à l'escalade survenue le 23 mai 2012. Au sujet de cet épisode, la cour cantonale a considéré qu'il eût certes été souhaitable que E.________ n'élevât pas la voix; mais, d'un autre côté, la recourante avait suivi le prénommé dans son bureau alors que celui-ci lui avait dit que la discussion était close. En outre, il n'est pas fait mention d'un comportement menaçant ou agressif de la part du prénommé.</w:t>
      </w:r>
    </w:p>
    <w:p>
      <w:r>
        <w:t>Cela étant, dans la mesure où la prétention en réparation du tort moral repose essentiellement sur les reproches adressés à l'ancien supérieur hiérarchique dont le comportement aurait entraîné une incapacité de travail, il apparaît que la juridiction cantonale a suffisamment indiqué les motifs qui l'ont conduite à rejeter cette prétention.</w:t>
      </w:r>
    </w:p>
    <w:p>
      <w:r>
        <w:rPr>
          <w:b/>
        </w:rPr>
        <w:t>E. 9</w:t>
      </w:r>
    </w:p>
    <w:p>
      <w:r>
        <w:t>Vu ce qui précède les griefs de la recourante se révèlent mal fondés.</w:t>
      </w:r>
    </w:p>
    <w:p>
      <w:r>
        <w:t>La recourante, qui succombe, supportera les frais judiciaires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