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67/2014 vom 16. März 2015</w:t>
      </w:r>
    </w:p>
    <w:p>
      <w:r>
        <w:t>Bundesgericht, 2015-03-16, DE</w:t>
      </w:r>
    </w:p>
    <w:p>
      <w:r>
        <w:rPr>
          <w:b/>
        </w:rPr>
        <w:t xml:space="preserve">Quelle: </w:t>
      </w:r>
      <w:r>
        <w:t>https://mcp.opencaselaw.ch/entscheid/bger_8C_67_2014</w:t>
      </w:r>
    </w:p>
    <w:p>
      <w:r>
        <w:t>FR: TF 8C 67/2014 du 16 mars 2015</w:t>
      </w:r>
    </w:p>
    <w:p>
      <w:r>
        <w:t>IT: TF 8C 67/2014 del 16 marzo 2015</w:t>
      </w:r>
    </w:p>
    <w:p>
      <w:pPr>
        <w:pStyle w:val="Heading2"/>
      </w:pPr>
      <w:r>
        <w:t>Regeste</w:t>
      </w:r>
    </w:p>
    <w:p>
      <w:r>
        <w:t>Unfallversicherung (Invalidenrente; versicherter Verdienst)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zur Bemessung der Invalidenrente massgebende versicherte Jahresverdienst.</w:t>
      </w:r>
    </w:p>
    <w:p>
      <w:r>
        <w:rPr>
          <w:b/>
        </w:rPr>
        <w:t>E. 3.1</w:t>
      </w:r>
    </w:p>
    <w:p>
      <w:r>
        <w:t>Nach Art. 15 Abs. 1 UVG werden Renten nach dem versicherten Verdienst bemessen. Als versicherter Verdienst gilt gemäss Art. 15 Abs. 2 UVG für die Bemessung der Taggelder der letzte vor dem Unfall bezogene Lohn, für die Bemessung der Renten der innerhalb eines Jahres vor dem Unfall bezogene Lohn. Als Grundlage für die Bemessung der Renten gilt nach Art. 22 Abs. 4 UVV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einer zum Voraus befristeten Beschäftigung bleibt die Umrechnung auf die vorgesehene Dauer beschränkt.</w:t>
      </w:r>
    </w:p>
    <w:p>
      <w:r>
        <w:rPr>
          <w:b/>
        </w:rPr>
        <w:t>E. 3.2</w:t>
      </w:r>
    </w:p>
    <w:p>
      <w:r>
        <w:t>Bei der Festsetzung des versicherten Verdienstes zur Bemessung der Renten ist gegebenenfalls das Ausländerrecht mitzuberücksichtigen. Wer ohne Arbeitsbewilligung in der Schweiz erwerbstätig wird und keine Chance auf Erteilung einer solchen hätte, kann sich gegenüber der Unfallversicherung nicht darauf berufen, zivilrechtlich einen unbefristeten Vertrag abgeschlossen zu haben (vgl. Urteil 8C_807/2011 vom 17. Januar 2012 E. 3 mit weiteren Hinweisen).</w:t>
      </w:r>
    </w:p>
    <w:p>
      <w:r>
        <w:rPr>
          <w:b/>
        </w:rPr>
        <w:t>E. 4.1</w:t>
      </w:r>
    </w:p>
    <w:p>
      <w:r>
        <w:t>Es steht fest und ist unbestritten, dass der Versicherte seine Arbeitstätigkeit aufgenommen hat, ohne über die hiezu notwendige Arbeitsbewilligung zu verfügen. Gemäss den Erwägungen der Vorinstanz kann er sich deshalb nicht darauf berufen, zivilrechtlich einen unbefristeten Vertrag abgeschlossen zu haben; demnach finde keine Umrechnung des während der tatsächlichen Dauer der ausgeübten Tätigkeit erzielten Einkommens auf ein Jahreseinkommen statt. Der Beschwerdeführer bringt dagegen vor, er habe ein Recht auf die Arbeitsbewilligung gehabt und hätte diese daher ohne weiteres erhalten.</w:t>
      </w:r>
    </w:p>
    <w:p>
      <w:r>
        <w:rPr>
          <w:b/>
        </w:rPr>
        <w:t>E. 4.2</w:t>
      </w:r>
    </w:p>
    <w:p>
      <w:r>
        <w:t>Entgegen den Ausführungen des Versicherten erscheint es nicht als überwiegend wahrscheinlich, dass er eine realistische Chance auf Erteilung einer Arbeitsbewilligung gehabt hätte: Zwar trifft es zu, dass er im Mai 2007 nicht zu jenen Asylsuchenden gehörte, welche gemäss Art. 43 Abs. 1 AsylG grundsätzlich nicht zur Ausübungen einer Erwerbstätigkeit zugelassen waren. Dies ändert aber nichts daran, dass die Erteilung einer Arbeitsbewilligung unter dem Vorbehalt des Inländervorranges gemäss Art. 7 der damaligen Verordnung vom 6. Oktober 1986 über die Begrenzung der Zahl der Ausländer (BVO) stand (vgl. auch EDGAR IMHOF, Ausländer/innen von ausserhalb der EU/EFTA und Sozialversicherungen - ein Überblick, in: SZS 2006, S. 433 ff., S. 453). Somit hätte sein Arbeitgeber bei der Gesuchseinreichung auf Verlangen unter anderem nachweisen müssen, dass er alle zumutbaren Anstrengungen unternommen hat, um eine Arbeitskraft auf dem inländischen Arbeitsmarkt zu finden und die zu besetzende Stelle beim zuständigen Arbeitsamt gemeldet hatte und dieses innert angemessener Frist keine Arbeitskraft vermitteln konnte (vgl. Art. 7 Abs. 4 BVO ). Wenn die Arbeitgeberin des Beschwerdeführers auf eine Einreichung des Gesuches verzichtet hat, ist daraus zu schliessen, diese sei sich bewusst gewesen, den entsprechenden Nachweis nicht führen zu können. Das Vorbringen des Versicherten, die Arbeitgeberin habe lediglich das Ende der Probezeit abwarten und danach ein Gesuch um Erteilung einer Arbeitsbewilligung stellen wollen, erscheint demgegenüber wenig glaubwürdig.</w:t>
      </w:r>
    </w:p>
    <w:p>
      <w:r>
        <w:rPr>
          <w:b/>
        </w:rPr>
        <w:t>E. 4.3</w:t>
      </w:r>
    </w:p>
    <w:p>
      <w:r>
        <w:t>Hatte der Beschwerdeführer somit keine realistische Chance auf die Erteilung einer Arbeitsbewilligung, so kann er sich praxisgemäss gegenüber der Unfallversicherung nicht darauf berufen, zivilrechtlich einen unbefristeten Vertrag abgeschlossen zu haben. Einsprache- und kantonaler Gerichtsentscheid bestehen demnach zu Recht; die Beschwerde des Versicherten ist abzuweisen.</w:t>
      </w:r>
    </w:p>
    <w:p>
      <w:r>
        <w:rPr>
          <w:b/>
        </w:rPr>
        <w:t>E. 5.1</w:t>
      </w:r>
    </w:p>
    <w:p>
      <w:r>
        <w:t>Das Verfahren ist kostenpflichtig ( Art. 65 BGG ). Aufgrund des Verfahrensausganges hat der Beschwerdeführer die Kosten zu tragen ( Art. 66 Abs. 1 BGG ).</w:t>
      </w:r>
    </w:p>
    <w:p>
      <w:r>
        <w:rPr>
          <w:b/>
        </w:rPr>
        <w:t>E. 5.2</w:t>
      </w:r>
    </w:p>
    <w:p>
      <w:r>
        <w:t>Dem Gesuch des Beschwerdeführers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