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8C_679/2023 vom 3. November 2023</w:t>
      </w:r>
    </w:p>
    <w:p>
      <w:r>
        <w:t>Bundesgericht, 2023-11-03, DE</w:t>
      </w:r>
    </w:p>
    <w:p>
      <w:r>
        <w:rPr>
          <w:b/>
        </w:rPr>
        <w:t xml:space="preserve">Quelle: </w:t>
      </w:r>
      <w:r>
        <w:t>https://mcp.opencaselaw.ch/entscheid/bger_8C_679_2023</w:t>
      </w:r>
    </w:p>
    <w:p>
      <w:r>
        <w:t>FR: TF 8C_679/2023 du 3 novembre 2023</w:t>
      </w:r>
    </w:p>
    <w:p>
      <w:r>
        <w:t>IT: TF 8C_679/2023 del 3 novembre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8C_679/2023</w:t>
      </w:r>
    </w:p>
    <w:p>
      <w:r>
        <w:t>Urteil vom 3. November 2023</w:t>
      </w:r>
    </w:p>
    <w:p>
      <w:r>
        <w:t>IV. öffentlich-rechtliche Abteilung</w:t>
      </w:r>
    </w:p>
    <w:p>
      <w:r>
        <w:t>Besetzung</w:t>
      </w:r>
    </w:p>
    <w:p>
      <w:r>
        <w:t>Bundesrichter Wirthlin,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Schweizerische Unfallversicherungsanstalt (Suva), Rechtsabteilung, Fluhmattstrasse 1, 6002 Luzern,</w:t>
      </w:r>
    </w:p>
    <w:p>
      <w:r>
        <w:t>Beschwerdegegnerin.</w:t>
      </w:r>
    </w:p>
    <w:p>
      <w:r>
        <w:t>Gegenstand</w:t>
      </w:r>
    </w:p>
    <w:p>
      <w:r>
        <w:t>Unfallversicherung (Prozessvoraussetzung),</w:t>
      </w:r>
    </w:p>
    <w:p>
      <w:r>
        <w:t>Beschwerde gegen das Urteil des Sozialversicherungsgerichts des Kantons Basel-Stadt vom 6. Juli 2023 (UV.2023.1).</w:t>
      </w:r>
    </w:p>
    <w:p>
      <w:r>
        <w:t>Nach Einsicht</w:t>
      </w:r>
    </w:p>
    <w:p>
      <w:r>
        <w:t>in die Beschwerde vom 23. Oktober 2023 gegen das Urteil des Sozialversicherungsgerichts des Kantons Basel-Stadt vom 6. Juli 2023, worin die von der Schweizerischen Unfallversicherungsanstalt (Suva) mit Zwischenverfügung vom 21. November 2022 angeordnete Begutachtung durch Dres. med. B.________ und C.________ bestätigt wurde,</w:t>
      </w:r>
    </w:p>
    <w:p>
      <w:r>
        <w:t>in Erwägung,</w:t>
      </w:r>
    </w:p>
    <w:p>
      <w:r>
        <w:t>dass sich die Beschwerde gegen einen Zwischenentscheid im Sinne von Art. 92 f. BGG richtet ( BGE 138 V 271 E. 2.1),</w:t>
      </w:r>
    </w:p>
    <w:p>
      <w:r>
        <w:t>dass gerichtliche Zwischenentscheide, die sich mit Verfügungen des Invaliden- oder des Unfallversicherers über die Einholung von medizinischen Gutachten befassen, vor Bundesgericht - auch mit Blick auf die Verfahrensgrundrechte nach BV und EMRK - nur soweit selbstständig anfechtbar sind, als sie den (formellen) Ausstand einer sachverständigen Person betreffen ( Art. 92 Abs. 1 BGG ; BGE 138 V 271 E. 2.2.1 und 3.1 ff. mit Hinweisen),</w:t>
      </w:r>
    </w:p>
    <w:p>
      <w:r>
        <w:t>dass hinsichtlich anderer Aspekte das Bundesgericht die Bundesrechtskonformität der Gutachtensanordnung gegebenenfalls zusammen mit dem Endentscheid prüft ( Art. 93 Abs. 3 BGG ; statt vieler: Urteil 8C_560/2019 vom 23. September 2019 mit Hinweis),</w:t>
      </w:r>
    </w:p>
    <w:p>
      <w:r>
        <w:t>dass der Beschwerdeführer keine formellen Ausstandsgründe nennt,</w:t>
      </w:r>
    </w:p>
    <w:p>
      <w:r>
        <w:t>dass sich damit die Beschwerde sowohl als offensichtlich unzureichend begründet im Sinne von Art. 42 Abs. 2 BGG als auch in der Sache unzulässig erweist,</w:t>
      </w:r>
    </w:p>
    <w:p>
      <w:r>
        <w:t>dass deshalb im vereinfachten Verfahren nach Art. 108 Abs. 1 lit. a und b BGG auf die Beschwerde nicht einzutreten ist,</w:t>
      </w:r>
    </w:p>
    <w:p>
      <w:r>
        <w:t>dass in Anwendung von Art. 66 Abs. 1 Satz 2 BGG ausnahmsweise auf die Erhebung von Gerichtskosten verzichtet und damit das mit Beschwerdeerhebung gestellte Gesuch um unentgeltliche Prozessführung gegenstandslos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Basel-Stadt und dem Bundesamt für Gesundheit schriftlich mitgeteilt.</w:t>
      </w:r>
    </w:p>
    <w:p>
      <w:r>
        <w:t>Luzern, 3. November 2023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Der Präsident: Wirthlin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