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8C_679/2018 vom 17. Oktober 2018</w:t>
      </w:r>
    </w:p>
    <w:p>
      <w:r>
        <w:t>Bundesgericht, 2018-10-17, DE</w:t>
      </w:r>
    </w:p>
    <w:p>
      <w:r>
        <w:rPr>
          <w:b/>
        </w:rPr>
        <w:t xml:space="preserve">Quelle: </w:t>
      </w:r>
      <w:r>
        <w:t>https://mcp.opencaselaw.ch/entscheid/bger_8C_679_2018</w:t>
      </w:r>
    </w:p>
    <w:p>
      <w:r>
        <w:t>FR: TF 8C_679/2018 du 17 octobre 2018</w:t>
      </w:r>
    </w:p>
    <w:p>
      <w:r>
        <w:t>IT: TF 8C_679/2018 del 17 ottobre 2018</w:t>
      </w:r>
    </w:p>
    <w:p>
      <w:pPr>
        <w:pStyle w:val="Heading2"/>
      </w:pPr>
      <w:r>
        <w:t>Volltext</w:t>
      </w:r>
    </w:p>
    <w:p>
      <w:r>
        <w:t>Bundesgericht</w:t>
      </w:r>
    </w:p>
    <w:p>
      <w:r>
        <w:t>Tribunal fédéral</w:t>
      </w:r>
    </w:p>
    <w:p>
      <w:r>
        <w:t>Tribunale federale</w:t>
      </w:r>
    </w:p>
    <w:p>
      <w:r>
        <w:t>Tribunal federal</w:t>
      </w:r>
    </w:p>
    <w:p>
      <w:r>
        <w:t>8C_679/2018</w:t>
      </w:r>
    </w:p>
    <w:p>
      <w:r>
        <w:t>Urteil vom 17. Oktober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Ausgleichskasse des Kantons Bern, Abteilung Beiträge und Zulagen,</w:t>
      </w:r>
    </w:p>
    <w:p>
      <w:r>
        <w:t>Chutzenstrasse 10, 3007 Bern,</w:t>
      </w:r>
    </w:p>
    <w:p>
      <w:r>
        <w:t>Beschwerdegegnerin.</w:t>
      </w:r>
    </w:p>
    <w:p>
      <w:r>
        <w:t>Gegenstand</w:t>
      </w:r>
    </w:p>
    <w:p>
      <w:r>
        <w:t>Familienzulage (Prozessvoraussetzung),</w:t>
      </w:r>
    </w:p>
    <w:p>
      <w:r>
        <w:t>Beschwerde gegen den Entscheid</w:t>
      </w:r>
    </w:p>
    <w:p>
      <w:r>
        <w:t>des Verwaltungsgerichts des Kantons Bern</w:t>
      </w:r>
    </w:p>
    <w:p>
      <w:r>
        <w:t>vom 5. September 2018 (200 18 503 FZ).</w:t>
      </w:r>
    </w:p>
    <w:p>
      <w:r>
        <w:t>Nach Einsicht</w:t>
      </w:r>
    </w:p>
    <w:p>
      <w:r>
        <w:t>in die Beschwerde vom 30. September 2018 (Poststempel) gegen den Entscheid des Verwaltungsgerichts des Kantons Bern vom 5. September 2018,</w:t>
      </w:r>
    </w:p>
    <w:p>
      <w:r>
        <w:t>in die Mitteilung des Bundesgerichts vom 1. Oktober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5. Oktober 2018 eingereichte Eingabe und das gleichentags gestellte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140 III 86 E. 2 S. 88 f.; 134 V 53 E. 3.3 S. 60),</w:t>
      </w:r>
    </w:p>
    <w:p>
      <w:r>
        <w:t>dass die beiden Eingaben des Beschwerdeführers vom 30. September und 5. Oktober 2018 weitgehend appellatorische Kritik aufweisen und sich die Ausführungen im Wesentlichen darauf beschränken, bereits vor dem kantonalen Gericht Vorgetragenes zu wiederholen, ohne in hinreichend substanziierter Weise aufzuzeigen, inwiefern die vorinstanzlichen Feststellungen qualifiziert falsch im Sinne von Art. 97 Abs. 1 BGG und die darauf beruhenden Erwägungen rechtsfehlerhaft (vgl. Art. 95 BGG ) sein sollten; das Zitieren von Verfassungsbestimmungen vermag den Begründungsanforderungen ebenfalls nicht zu genügen,</w:t>
      </w:r>
    </w:p>
    <w:p>
      <w:r>
        <w:t>dass deshalb offensichtlich keine hinreichende Begründung vorliegt und folglich kein gültiges Rechtsmittel eingereicht worden ist, womit im vereinfachten Verfahren nach Art. 108 Abs. 1 lit. b BGG auf die Beschwerde nicht einzutreten ist,</w:t>
      </w:r>
    </w:p>
    <w:p>
      <w:r>
        <w:t>dass mangels einer gültigen Beschwerde die unentgeltliche Rechtspflege ( Art. 64 BGG ) ausscheidet, indessen in Anwendung von Art. 66 Abs. 1 Satz 2 BGG ausnahmsweise auf die Erhebung von Gerichtskosten verzichtet wird, womit das Gesuch des Beschwerdeführers um unentgeltliche Rechtspflege im Sinne der Befreiung von den Gerichtskosten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17. Oktober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