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8C_679/2015 vom 30. September 2015</w:t>
      </w:r>
    </w:p>
    <w:p>
      <w:r>
        <w:t>Bundesgericht, 2015-09-30, DE</w:t>
      </w:r>
    </w:p>
    <w:p>
      <w:r>
        <w:rPr>
          <w:b/>
        </w:rPr>
        <w:t xml:space="preserve">Quelle: </w:t>
      </w:r>
      <w:r>
        <w:t>https://mcp.opencaselaw.ch/entscheid/bger_8C_679_2015</w:t>
      </w:r>
    </w:p>
    <w:p>
      <w:r>
        <w:t>FR: TF 8C_679/2015 du 30 septembre 2015</w:t>
      </w:r>
    </w:p>
    <w:p>
      <w:r>
        <w:t>IT: TF 8C_679/2015 del 30 settembre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8C_679/2015</w:t>
      </w:r>
    </w:p>
    <w:p>
      <w:r>
        <w:t>Urteil vom 30. September 2015</w:t>
      </w:r>
    </w:p>
    <w:p>
      <w:r>
        <w:t>I. sozialrechtliche Abteilung</w:t>
      </w:r>
    </w:p>
    <w:p>
      <w:r>
        <w:t>Besetzung</w:t>
      </w:r>
    </w:p>
    <w:p>
      <w:r>
        <w:t>Bundesrichterin Leuzinger, Präsidentin,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IV-Stelle des Kantons Zürich, Röntgenstrasse 17, 8005 Zürich,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Sozialversicherungsgerichts des Kantons Zürich vom 14. August 2015.</w:t>
      </w:r>
    </w:p>
    <w:p>
      <w:r>
        <w:t>Nach Einsicht</w:t>
      </w:r>
    </w:p>
    <w:p>
      <w:r>
        <w:t>in die Beschwerde vom 18. September 2015 gegen den Entscheid des Sozialversicherungsgerichts des Kantons Zürich vom 14. August 2015,</w:t>
      </w:r>
    </w:p>
    <w:p>
      <w:r>
        <w:t>in Erwägung,</w:t>
      </w:r>
    </w:p>
    <w:p>
      <w:r>
        <w:t>dass das vorinstanzliche Verfahren einzig die Sistierung der bisher ausgerichteten Invalidenrente durch die IV-Stelle bis zum Rentenrevisionsentscheid zum Gegenstand hatte,</w:t>
      </w:r>
    </w:p>
    <w:p>
      <w:r>
        <w:t>dass es sich dabei um einen Entscheid über vorsorgliche Massnahmen im Sinne von Art. 98 BGG handelt, gegen welchen vor Bundes gericht lediglich die Verletzung verfassungsmässiger Rechte gerügt werden kann,</w:t>
      </w:r>
    </w:p>
    <w:p>
      <w:r>
        <w:t>dass der Beschwerdeführer nichts Derartiges vorbringt,</w:t>
      </w:r>
    </w:p>
    <w:p>
      <w:r>
        <w:t>dass dergestalt die Beschwerde den minimalen Anforderungen an die Beschwerdebegründung nach Art. 42 Abs. 2 BGG , wonach in der Begründung darzulegen ist, inwiefern der angefochtene Akt Recht verletzt, offensichtlich nicht zu genügen vermag,</w:t>
      </w:r>
    </w:p>
    <w:p>
      <w:r>
        <w:t>dass deshalb im vereinfachten Verfahren nach Art. 108 Abs. 1 lit. b BGG darauf nicht einzutreten ist,</w:t>
      </w:r>
    </w:p>
    <w:p>
      <w:r>
        <w:t>dass indessen in Anwendung von Art. 66 Abs. 1 Satz 2 BGG umständehalber auf die Erhebung von Gerichtskosten verzichtet werden kann, womit sich das Gerichtskostenbefreiungsgesuch als gegenstandslos erweist,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30. September 2015</w:t>
      </w:r>
    </w:p>
    <w:p>
      <w:r>
        <w:t>Im Namen der I. sozialrechtlichen Abteilung</w:t>
      </w:r>
    </w:p>
    <w:p>
      <w:r>
        <w:t>des Schweizerischen Bundesgerichts</w:t>
      </w:r>
    </w:p>
    <w:p>
      <w:r>
        <w:t>Die Präsidentin: Leuzinger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