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8C_679/2014 vom 1. September 2015</w:t>
      </w:r>
    </w:p>
    <w:p>
      <w:r>
        <w:t>Bundesgericht, 2015-09-01, FR</w:t>
      </w:r>
    </w:p>
    <w:p>
      <w:r>
        <w:rPr>
          <w:b/>
        </w:rPr>
        <w:t xml:space="preserve">Quelle: </w:t>
      </w:r>
      <w:r>
        <w:t>https://mcp.opencaselaw.ch/entscheid/bger_8C_679_2014</w:t>
      </w:r>
    </w:p>
    <w:p>
      <w:r>
        <w:t>FR: TF 8C_679/2014 du 1 septembre 2015</w:t>
      </w:r>
    </w:p>
    <w:p>
      <w:r>
        <w:t>IT: TF 8C_679/2014 del 1 settembre 2015</w:t>
      </w:r>
    </w:p>
    <w:p>
      <w:pPr>
        <w:pStyle w:val="Heading2"/>
      </w:pPr>
      <w:r>
        <w:t>Erwägungen</w:t>
      </w:r>
    </w:p>
    <w:p>
      <w:r>
        <w:rPr>
          <w:b/>
        </w:rPr>
        <w:t>E. 1</w:t>
      </w:r>
    </w:p>
    <w:p>
      <w:r>
        <w:t>Le recours est dirigé contre un arrêt final ( art. 90 LTF ) rendu en matière de droit public ( art. 82 ss LTF ) par une autorité cantonale de dernière instance ( art. 86 al. 1 let . d LTF). Il a été déposé dans le délai ( art. 100 LTF ) et la forme ( art. 42 LTF ) prévus par la loi. Il est donc recevable.</w:t>
      </w:r>
    </w:p>
    <w:p>
      <w:r>
        <w:rPr>
          <w:b/>
        </w:rPr>
        <w:t>E. 2.1</w:t>
      </w:r>
    </w:p>
    <w:p>
      <w:r>
        <w:t>En l'occurrence, après avoir désavoué la position de la caisse en déclarant recevable l'opposition formée par l'assurée contre la décision de restitution des indemnités de chômage indûment perçues, la cour cantonale a étendu l'examen de la cause au fond et elle a confirmé la demande de restitution.</w:t>
      </w:r>
    </w:p>
    <w:p>
      <w:r>
        <w:t>Par un premier moyen de nature formelle, la recourante invoque une violation de son droit d'être entendue par la juridiction précédente à qui elle reproche d'avoir rejeté son recours sans lui avoir donné l'occasion de faire valoir ses moyens de fond. Cette manière de procéder a des conséquences préjudiciables pour elle. En particulier, la cour cantonale a confirmé sans plus ample examen le montant de 8'929 fr. 75 réclamé par la caisse, motif pris que le calcul de cette somme n'était pas contesté par l'intéressée.</w:t>
      </w:r>
    </w:p>
    <w:p>
      <w:r>
        <w:rPr>
          <w:b/>
        </w:rPr>
        <w:t>E. 2.2</w:t>
      </w:r>
    </w:p>
    <w:p>
      <w:r>
        <w:t>Le droit d'être entendu, tel qu'il est garanti par l' art. 29 al. 2 Cst. , est une garantie constitutionnelle de caractère formel, dont la violation doit en principe entraîner l'annulation de la décision attaquée indépendamment des chances de succès du recourant sur le fond ( ATF 127 V 431 consid. 3d/aa p. 437; 126 V 130 consid. 2b p. 132 et les arrêts cités). Ce moyen doit par conséquent être examiné en premier lieu par l'autorité saisie d'un recours ( ATF 124 I 49 consid. 1 p. 50).</w:t>
      </w:r>
    </w:p>
    <w:p>
      <w:r>
        <w:t>Le droit d'être entendu sert non seulement à établir correctement les faits, mais constitue également un droit indissociable de la personnalité garantissant à un particulier de participer à la prise d'une décision qui touche sa position juridique. Il comprend notamment le droit pour l'intéressé de s'exprimer sur les éléments pertinents du dossier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 ATF 135 I 279 consid. 2.3 p. 282; 132 II 485 consid. 3.2 p. 494). Il doit être reconnu et respecté lorsqu'une autorité envisage de fonder sa décision sur une norme ou un motif juridique non évoqué dans la procédure antérieure et dont aucune des parties en présence ne s'est prévalue et ne pouvait supputer la pertinence dans le cas particulier ( ATF 128 V 272 consid. 5b/bb p. 278 et les références).</w:t>
      </w:r>
    </w:p>
    <w:p>
      <w:r>
        <w:rPr>
          <w:b/>
        </w:rPr>
        <w:t>E. 2.3</w:t>
      </w:r>
    </w:p>
    <w:p>
      <w:r>
        <w:t>En l'occurrence, la cour cantonale a été saisie d'un recours contre le refus de la caisse d'entrer en matière sur l'opposition formée contre la décision de restitution de prestations indûment perçues. Hormis une demande tendant à la remise de l'obligation de restituer selon l' art. 25 al. 1, seconde phrase, LPGA (RS 830.1), ce recours contenait essentiellement des griefs contre le refus d'entrer en matière. Quant à la réponse de la caisse et la réplique de l'assurée, elles portaient exclusivement sur le point de savoir si celle-ci avait fait valablement opposition dans le délai légal. Certes, la décision sur opposition contenait une brève remarque indiquant que l'intéressée n'avait pas satisfait à son obligation de renseigner et que l'opposition - si elle avait été recevable - aurait dû être rejetée. Toutefois, étant donné le caractère sommaire de leur motivation, ces considérations ne permettent pas d'inférer que l'assurée aurait dû, sous peine de perdre ses droits de partie, faire valoir ses moyens matériels déjà au stade du recours cantonal. Si, pour des motifs d'économie de procédure, elle voulait examiner la cause au fond, la cour cantonale devait en avertir les parties, dès lors que la contestation n'avait pas été tranchée sous cet angle en procédure d'opposition. Les faits motivant l'obligation de restituer des prestations indûment perçues étant entièrement différents de ceux qui fondent l'irrecevabilité, il importait d'inviter les parties à faire valoir leurs moyens de fond.</w:t>
      </w:r>
    </w:p>
    <w:p>
      <w:r>
        <w:t>Dans ces conditions, il se justifie de renvoyer la cause à la juridiction cantonale pour qu'elle statue à nouveau en respectant le droit de la recourante d'être entendue.</w:t>
      </w:r>
    </w:p>
    <w:p>
      <w:r>
        <w:rPr>
          <w:b/>
        </w:rPr>
        <w:t>E. 3</w:t>
      </w:r>
    </w:p>
    <w:p>
      <w:r>
        <w:t>L'intimée, qui succombe, supportera les frais de la procédure ( art. 66 al. 1 LTF ), de sorte que la requête d'octroi de l'assistance judiciaire est sans objet en tant qu'elle tend à la dispense de s'acquitter de frais judiciaires. La recourante étant représentée par une juriste titulaire du brevet d'avocat et qui a formulé un mémoire de recours adéquat, elle a droit à des dépens à la charge de l'intimée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