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8C_679/2011 vom 16. August 2012</w:t>
      </w:r>
    </w:p>
    <w:p>
      <w:r>
        <w:t>Bundesgericht, 2012-08-16, FR</w:t>
      </w:r>
    </w:p>
    <w:p>
      <w:r>
        <w:rPr>
          <w:b/>
        </w:rPr>
        <w:t xml:space="preserve">Quelle: </w:t>
      </w:r>
      <w:r>
        <w:t>https://mcp.opencaselaw.ch/entscheid/bger_8C_679_2011</w:t>
      </w:r>
    </w:p>
    <w:p>
      <w:r>
        <w:t>FR: TF 8C_679/2011 du 16 août 2012</w:t>
      </w:r>
    </w:p>
    <w:p>
      <w:r>
        <w:t>IT: TF 8C_679/2011 del 16 agosto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sous réserve des cas prévus à l' art. 105 al. 2 LTF . Quant au recourant, il ne peut critiquer la constatation des faits importants pour le sort de l'affaire que si ceux-ci ont été établis en violation du droit au sens de l' art. 95 LTF ou de façon manifestement inexacte ( art. 97 al. 1 LTF ), c'est-à-dire arbitraire.</w:t>
      </w:r>
    </w:p>
    <w:p>
      <w:r>
        <w:t>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3</w:t>
      </w:r>
    </w:p>
    <w:p>
      <w:r>
        <w:t>Le litige porte sur le droit éventuel du recourant à l'indemnité de chômage durant la période du 9 octobre 2009 au 29 avril 2010, singulièrement sur son aptitude au placement.</w:t>
      </w:r>
    </w:p>
    <w:p>
      <w:r>
        <w:rPr>
          <w:b/>
        </w:rPr>
        <w:t>E. 4.1</w:t>
      </w:r>
    </w:p>
    <w:p>
      <w:r>
        <w:t>L'assuré n'a droit à l'indemnité de chômage que s'il est apte au placement ( art. 8 al. 1 let . f LACI). Est réputé apte à être placé le chômeur qui est disposé à accepter un travail convenable et à participer à des mesures d'intégration et qui est en mesure et en droit de le faire ( art. 15 al. 1 LACI ).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 art. 16 LACI , ce qui implique non seulement la volonté de prendre un tel travail s'il se présente, mais aussi une disponibilité suffisante quant au temps que l'assuré peut consacrer à un emploi et quant au nombre des employeurs potentiels ( ATF 125 V 51 consid. 6a p. 58; 123 V 214 consid. 3 p. 216; DTA 2004 n°18 p. 186 consid. 2.2 [C 101/03]).</w:t>
      </w:r>
    </w:p>
    <w:p>
      <w:r>
        <w:rPr>
          <w:b/>
        </w:rPr>
        <w:t>E. 4.2</w:t>
      </w:r>
    </w:p>
    <w:p>
      <w:r>
        <w:t>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 ATF 112 V 326 consid. 1a p. 327 et les références; DTA 2003 n° 14 p. 128 consid. 2.1 [C 234/01]).</w:t>
      </w:r>
    </w:p>
    <w:p>
      <w:r>
        <w:rPr>
          <w:b/>
        </w:rPr>
        <w:t>E. 5.1</w:t>
      </w:r>
    </w:p>
    <w:p>
      <w:r>
        <w:t>La juridiction cantonale a constaté que l'assuré avait conservé un véhicule utilitaire servant au transport de pièces spéciales et qu'il n'avait pas résilié le bail commercial - dont le loyer n'était pas négligeable - portant sur un local de stockage où, de surcroît, il entreposait encore des marchandises en relation avec sa précédente activité. En outre, il n'avait pas fait radier son inscription en qualité d'assuré indépendant auprès de la caisse AVS. Aussi, la juridiction cantonale a-t-elle considéré que le recourant avait poursuivi son activité lucrative indépendante ou du moins, qu'il en projetait la continuation. En effet, en n'ayant entrepris aucune démarche pour rétablir la situation matérielle, financière et juridique antérieure à l'élaboration de son projet d'activité indépendante, le recourant a montré qu'il entendait poursuivre l'exploitation de son entreprise, laquelle était restée opérationnelle après le 8 octobre 2009. Ce n'est que tardivement, le 30 avril 2010, après qu'une procédure de contrôle de l'aptitude au placement eut été ouverte, que le recourant a entrepris les démarches utiles pour rompre avec une activité indépendante restée jusqu'alors opérationnelle.</w:t>
      </w:r>
    </w:p>
    <w:p>
      <w:r>
        <w:rPr>
          <w:b/>
        </w:rPr>
        <w:t>E. 5.2</w:t>
      </w:r>
    </w:p>
    <w:p>
      <w:r>
        <w:t>En l'espèce, le recourant se plaint à maints égards d'un établissement des faits insuffisant, au motif que les constatations du jugement attaqué ne tiendraient pas compte de divers éléments de fait susceptibles d'influer sur l'issue du litige, soit de nature à démontrer qu'il était apte au placement durant la période litigieuse. Sur ce point, il renvoie à ses allégations de fait contenues dans le mémoire déposé devant la juridiction cantonale.</w:t>
      </w:r>
    </w:p>
    <w:p>
      <w:r>
        <w:t>Cela étant, le recours ne contient aucune démonstration du caractère arbitraire de l'état de fait du jugement attaqué. En effet, le recourant n'expose pas en quoi l'appréciation des preuves par les premiers juges est manifestement insoutenable. Son argumentation tend plutôt à substituer sa propre appréciation à celle de l'autorité précédente. Au demeurant, il n'indique pas quels sont les faits susceptibles, selon lui, de démontrer son aptitude au placement. A cet égard, le simple renvoi au mémoire déposé devant la juridiction cantonale, ne saurait satisfaire aux exigences de motivation posées à l' art. 42 LTF ( ATF 133 II 396 consid. 3.2 p. 400; 131 III 384 consid. 2.3 p. 387; arrêt 2C_445/2008 du 26 novembre 2008 consid. 2).</w:t>
      </w:r>
    </w:p>
    <w:p>
      <w:r>
        <w:rPr>
          <w:b/>
        </w:rPr>
        <w:t>E. 6</w:t>
      </w:r>
    </w:p>
    <w:p>
      <w:r>
        <w:t>Sur le vu des faits constatés par la juridiction cantonale, celle-ci était fondée à nier l'aptitude au placement du recourant durant la période du 9 octobre 2009 au 29 avril 2010. Le jugement attaqué n'est dès lors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