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8C_679/2010 vom 10. November 2010</w:t>
      </w:r>
    </w:p>
    <w:p>
      <w:r>
        <w:t>Bundesgericht, 2010-11-10, DE</w:t>
      </w:r>
    </w:p>
    <w:p>
      <w:r>
        <w:rPr>
          <w:b/>
        </w:rPr>
        <w:t xml:space="preserve">Quelle: </w:t>
      </w:r>
      <w:r>
        <w:t>https://mcp.opencaselaw.ch/entscheid/bger_8C_679_2010</w:t>
      </w:r>
    </w:p>
    <w:p>
      <w:r>
        <w:t>FR: TF 8C_679/2010 du 10 novembre 2010</w:t>
      </w:r>
    </w:p>
    <w:p>
      <w:r>
        <w:t>IT: TF 8C_679/2010 del 10 novembre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angefochtenen Entscheid werden die für die Beurteilung des Leistungsanspruchs einschlägigen Rechtsgrundlagen und die dazu ergangene Rechtsprechung zutreffend dargelegt. Darauf wird verwiesen ( Art. 109 Abs. 3 BGG ).</w:t>
      </w:r>
    </w:p>
    <w:p>
      <w:r>
        <w:rPr>
          <w:b/>
        </w:rPr>
        <w:t>E. 3.1</w:t>
      </w:r>
    </w:p>
    <w:p>
      <w:r>
        <w:t>Nach Würdigung der medizinischen Aktenlage verneinte das kantonale Gericht zu Recht einen Kausalzusammenhang zwischen dem Unfall vom 19. Oktober 2006 und den Rückenbeschwerden sowie dem geklagten Tinnitus. Soweit die Ausführungen in der Beschwerde weitere geltend gemachte Schmerzen betrafen, trat sie darauf nicht ein, weil die Beschwerdegegnerin hierüber noch nicht verfügt hatte.</w:t>
      </w:r>
    </w:p>
    <w:p>
      <w:r>
        <w:rPr>
          <w:b/>
        </w:rPr>
        <w:t>E. 3.2</w:t>
      </w:r>
    </w:p>
    <w:p>
      <w:r>
        <w:t>In Würdigung der Akten kam die Vorinstanz zum Schluss, beim Unfall habe kein Kopfanprall stattgefunden, auf welchen der Versicherte den geklagten Tinnitus zurückführen möchte. Sie verwies dabei auf den Bericht der erstbehandelnden Ärzte des Spitals X.________ vom 20. Oktober 2006, wonach der Beschwerdeführer selber angab, er habe beim Sturz den Kopf nicht angeschlagen. Zudem konnten die Ärzte des Spitals X.________ bei der Untersuchung des Schädels äusserliche Verletzungszeichen und Schmerzen bei Druck und beklopfen ausschliessen. In den übrigen Arztberichten nach dem Unfallereignis sind ebenfalls keine Hinweise auf einen Kopfanprall vorhanden. Der Beschwerdeführer behauptete erst bei späteren Arztkonsultationen einen solchen Kopfanprall. Er verwies dabei auf gelockerte Zähne und beschädigte Kronen im Bericht des Zahnarztes Dr. med. dent. B.________ vom 29. Januar 2007. Diese Hinweise wurden allerdings erst über drei Monate nach dem Sturz erhoben. Aufgrund der eindeutigen medizinischen Befunde im Bericht des Spitals X.________ vom 20. Oktober 2006 erweist sich die Beurteilung des kantonalen Gerichts daher als schlüssig. Sie stimmt zudem mit der Beweismaxime überein, wonach bei sich widersprechenden Angaben der versicherten Person über den Unfallhergang die so genannten spontanen "Aussagen der ersten Stunde" in der Regel unbefangener und zuverlässiger sind als spätere Darstellungen, die bewusst oder unbewusst von nachträglichen Überlegungen versicherungsrechtlicher oder anderer Art beeinflusst sein können ( BGE 121 V 45 E. 2a S. 47; 115 V 133 E. 8c S. 143).</w:t>
      </w:r>
    </w:p>
    <w:p>
      <w:r>
        <w:rPr>
          <w:b/>
        </w:rPr>
        <w:t>E. 3.3</w:t>
      </w:r>
    </w:p>
    <w:p>
      <w:r>
        <w:t>Zu den geltend gemachten Rückenbeschwerden verwies das kantonale Gericht insbesondere auf die abschliessende Beurteilung des Kreisarztes Dr. med. D.________ vom 8. Januar 2008. Dieser hielt fest, bei den dokumentierten Befunden an Hals- bis Lendenwirbelsäule (beginnende degenerative Veränderungen C2/3 und C5/6, Fehlform und Fehlhaltung der BWS, mit thorakovertebralem Syndrom bei Diskushernien Th5/6 und Diskusprotrusion Th7/8, Th89, L4/5, L5/S1 sowie einer Dysfunktion im Bereich des Sakroiliakalgelenks) lägen keine unfalltypischen Läsionen vor. Die erlittenen Kontusionen seien in der Regel nach wenigen Monaten vollständig abgeheilt und der Status quo sine der vorgeschädigten Wirbelsäule wieder erreicht. Bei den Rückenbeschwerden handle es sich daher nicht mehr um Unfallfolgen.</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SVR 2009 UV Nr. 1 S. 1, 8C_677/2007 E. 2.3 und 2.3.2 mit Hinweisen). Die Beurteilung von Dr. med. D.________ entspricht dieser Erfahrungstatsache. Die Vorinstanz ist seiner Beurteilung gefolgt und hat damit den Wegfall der Teilursächlichkeit des Unfalls im Sinn von Art. 36 Abs. 1 UVG für die Beschwerden spätestens ein Jahr nach dem Unfallereignis bejaht (SVR 2009 UV Nr. 1 S. 1, 8C_677/2007 E. 6.1). Dies ist nicht zu beanstanden. Nichts anderes lässt sich aus dem bereits im MRI vom 2. April 2007 unter anderem festgehaltenen Anulusriss folgern, auf den der Beschwerdeführer verweist. Dieser nicht unfallbedingte Befund an der Bandscheibe (vgl. etwa Urteil U 7/07 vom 9. Januar 2008 E. 4.2.2) war Dr. med. D.________ bei seiner Beurteilung bereits bekannt.</w:t>
      </w:r>
    </w:p>
    <w:p>
      <w:r>
        <w:rPr>
          <w:b/>
        </w:rPr>
        <w:t>E. 3.4</w:t>
      </w:r>
    </w:p>
    <w:p>
      <w:r>
        <w:t>Im verwaltungsgerichtlichen Beschwerdeverfahren sind grundsätzlich nur Rechtsverhältnisse zu beurteilen, zu denen die zuständige Verwaltungsbehörde vorgängig verbindlich Stellung genommen hat. Insoweit bestimmen die Verfügung bzw. der Einspracheentscheid den beschwerdeweise weiterziehbaren Anfechtungsgegenstand. Umgekehrt fehlt es an einem Anfechtungsgegenstand und somit an einer Sachurteilsvoraussetzung, wenn und insoweit keine Verfügung bzw. kein Einspracheentscheid ergangen sind ( BGE 131 V 164 E. 2.1 S. 164 f., 130 V 388 E. 2.3 S. 391, 125 V 413 E. 1a S. 414, je mit Hinweisen). Gegenstand des Einspracheentscheids vom 5. Dezember 2008 bildeten lediglich die Rückenbeschwerden, der vom Beschwerdeführer geklagte Tinnitus sowie die Befunde am linken Handgelenk. Zu weiteren vom Beschwerdeführer geklagten Beschwerden, wie etwa den geklagten Kopfschmerzen und allfälligen psychischen Beschwerden, hat die Beschwerdegegnerin ausdrücklich noch nicht Stellung genommen. Diese bilden daher nicht Anfechtungsgegenstand im vorliegenden Verfahren. Das kantonale Gericht ist in diesem Umfang auf die Beschwerde nicht eingetreten. Nach der Rechtsprechung stellt eine Beschwerdeschrift, welche sich bei Nichteintretensentscheiden lediglich mit der materiellen Seite des Falles auseinandersetzt, wie dies vorliegend der Fall ist, keine rechtsgenügliche Beschwerde dar (vgl. BGE 123 V 335 E. 1 S. 336 ff.). Auf die Beschwerde ist daher, soweit sie über den Anfechtungsgegenstand hinausgeht, nicht einzutreten.</w:t>
      </w:r>
    </w:p>
    <w:p>
      <w:r>
        <w:rPr>
          <w:b/>
        </w:rPr>
        <w:t>E. 3.5</w:t>
      </w:r>
    </w:p>
    <w:p>
      <w:r>
        <w:t>Insgesamt kann den zutreffenden Erwägungen im angefochtenen Entscheid, worauf verwiesen wird, vollumfänglich beigepflichtet werden. Die Beschwerde ist offensichtlich unbegründet, weshalb sie im Verfahren nach Art. 109 BGG , insbesondere ohne Durchführung eines Schriftenwechsels und mit summarischer Begründung,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