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8C_678/2018 vom 22. Oktober 2018</w:t>
      </w:r>
    </w:p>
    <w:p>
      <w:r>
        <w:t>Bundesgericht, 2018-10-22, DE</w:t>
      </w:r>
    </w:p>
    <w:p>
      <w:r>
        <w:rPr>
          <w:b/>
        </w:rPr>
        <w:t xml:space="preserve">Quelle: </w:t>
      </w:r>
      <w:r>
        <w:t>https://mcp.opencaselaw.ch/entscheid/bger_8C_678_2018</w:t>
      </w:r>
    </w:p>
    <w:p>
      <w:r>
        <w:t>FR: TF 8C_678/2018 du 22 octobre 2018</w:t>
      </w:r>
    </w:p>
    <w:p>
      <w:r>
        <w:t>IT: TF 8C_678/2018 del 22 ottobre 2018</w:t>
      </w:r>
    </w:p>
    <w:p>
      <w:pPr>
        <w:pStyle w:val="Heading2"/>
      </w:pPr>
      <w:r>
        <w:t>Volltext</w:t>
      </w:r>
    </w:p>
    <w:p>
      <w:r>
        <w:t>Bundesgericht</w:t>
      </w:r>
    </w:p>
    <w:p>
      <w:r>
        <w:t>Tribunal fédéral</w:t>
      </w:r>
    </w:p>
    <w:p>
      <w:r>
        <w:t>Tribunale federale</w:t>
      </w:r>
    </w:p>
    <w:p>
      <w:r>
        <w:t>Tribunal federal</w:t>
      </w:r>
    </w:p>
    <w:p>
      <w:r>
        <w:t>8C_678/2018</w:t>
      </w:r>
    </w:p>
    <w:p>
      <w:r>
        <w:t>Urteil vom 22. Oktober 2018</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Unia Arbeitslosenkasse,</w:t>
      </w:r>
    </w:p>
    <w:p>
      <w:r>
        <w:t>Weltpoststrasse 20, 3015 Bern,</w:t>
      </w:r>
    </w:p>
    <w:p>
      <w:r>
        <w:t>Beschwerdegegnerin.</w:t>
      </w:r>
    </w:p>
    <w:p>
      <w:r>
        <w:t>Gegenstand</w:t>
      </w:r>
    </w:p>
    <w:p>
      <w:r>
        <w:t>Arbeitslosenversicherung (Prozessvoraussetzung),</w:t>
      </w:r>
    </w:p>
    <w:p>
      <w:r>
        <w:t>Beschwerde gegen den Entscheid des Sozialversicherungsgerichts des Kantons Zürich</w:t>
      </w:r>
    </w:p>
    <w:p>
      <w:r>
        <w:t>vom 23. August 2018 (AL.2018.00211).</w:t>
      </w:r>
    </w:p>
    <w:p>
      <w:r>
        <w:t>Nach Einsicht</w:t>
      </w:r>
    </w:p>
    <w:p>
      <w:r>
        <w:t>in den Entscheid vom 23. August 2018, mit dem das Sozialversicherungsgerichts des Kantons Zürich die Beschwerde der A.________ vom 7. Juli 2018 betreffend Rechtsverzögerung bzw. Rechtsverweigerung abwies,</w:t>
      </w:r>
    </w:p>
    <w:p>
      <w:r>
        <w:t>in die dagegen erhobene Beschwerde vom 28. September 2018 (Poststempel),</w:t>
      </w:r>
    </w:p>
    <w:p>
      <w:r>
        <w:t>in die Mitteilung des Bundesgerichts vom 1. Oktober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Vorinstanz dargelegt hat, weshalb sie die Rechtsverweigerungs- bzw. Rechtsverzögerungsbeschwerde der Versicherten abgewiesen hat,</w:t>
      </w:r>
    </w:p>
    <w:p>
      <w:r>
        <w:t>dass sie namentlich darauf hingewiesen hat, die Unia Arbeitslosenkasse habe auf entsprechende Aufforderung der Versicherten vom 28. März 2018 hin gleichentags die gewünschte anfechtbare Verfügung zur Taggeldabrechnung des Monats Januar 2018 erlassen und diese der Beschwerdeführerin auch zugestellt, denn Letztere beziehe sich in ihrem Schreiben vom 9. April 2018 darauf,</w:t>
      </w:r>
    </w:p>
    <w:p>
      <w:r>
        <w:t>dass sich die Beschwerdeführerin in ihrer Eingabe ans Bundesgericht mit diesen massgeblichen Erwägungen der Vorinstanz nicht in einer den gesetzlichen Anforderungen an die Begründungspflicht genügenden Weise auseinandersetzt,</w:t>
      </w:r>
    </w:p>
    <w:p>
      <w:r>
        <w:t>dass sie insbesondere nicht rechtsgenüglich darlegt, inwiefern die Sachverhaltsfeststellungen der Vorinstanz im Sinne von Art. 97 Abs. 1 BGG - soweit überhaupt beanstandet - unzutreffend und die darauf beruhenden Erwägungen rechtsfehlerhaft sein sollen; lediglich zu behaupten, sie habe die gewünschte Verfügung zur Taggeldabrechnung des Monats Januar 2018 erst im Rahmen des vorinstanzlichen Beschwerdeverfahrens, am 16. Juli 2018, in Kopie erhalten, reicht zur Begründung klarerweise nicht aus,</w:t>
      </w:r>
    </w:p>
    <w:p>
      <w:r>
        <w:t>dass auf ihren Antrag, die Rechtsmittelfrist sei bezüglich der "mit mindestens vier Monaten Verspätung zugestellten Kassenverfügung wiederherzustellen", schon deshalb nicht eingegangen werden kann, weil im Rahmen der Beurteilung einer Rechtsverweigerung bzw. -verzögerung nur diese Gegenstand des Verfahrens bildet (vgl. Urteil 8C_336/2012 vom 13. August 2012 E. 3, nicht publ. in BGE 138 V 318 , aber in: SVR 2013 UV Nr. 2 S. 3),</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22. Oktober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