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678/2012 vom 1. Februar 2013</w:t>
      </w:r>
    </w:p>
    <w:p>
      <w:r>
        <w:t>Bundesgericht, 2013-02-01, DE</w:t>
      </w:r>
    </w:p>
    <w:p>
      <w:r>
        <w:rPr>
          <w:b/>
        </w:rPr>
        <w:t xml:space="preserve">Quelle: </w:t>
      </w:r>
      <w:r>
        <w:t>https://mcp.opencaselaw.ch/entscheid/bger_8C_678_2012</w:t>
      </w:r>
    </w:p>
    <w:p>
      <w:r>
        <w:t>FR: TF 8C 678/2012 du 1 février 2013</w:t>
      </w:r>
    </w:p>
    <w:p>
      <w:r>
        <w:t>IT: TF 8C 678/2012 del 1 febbraio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Nach Art. 53 Abs. 2 ATSG kann der Versicherungsträger auf formell rechtskräftige Verfügungen oder Einspracheentscheide zurückkommen, wenn diese zweifellos unrichtig sind und ihre Berichtigung von erheblicher Bedeutung ist. Diese Bestimmung wurde in Anlehnung an die bis zum Inkrafttreten des ATSG von der Rechtsprechung entwickelten Kriterien ( BGE 127 V 466 E. 2c S. 469 mit Hinweisen) erlassen. Die Wiedererwägung dient der Korrektur einer anfänglich unrichtigen Rechtsanwendung, unter Einschluss unrichtiger Feststellung im Sinne der Würdigung des Sachverhalts ( BGE 117 V 8 E. 2c S. 17). Eine voraussetzungslose Neubeurteilung der invaliditätsmässigen Voraussetzungen genügt nach ständiger Rechtsprechung nicht, um eine Invalidenrente auf dem Wege der Wiedererwägung herabzusetzen oder gar aufzuheben. Eine Reduktion der Rente unter dem Titel "Wiedererwägung" kann nur bei Unvertretbarkeit der ursprünglichen Rentenzusprache erfolgen, drohte die Wiedererwägung in einer Vielzahl langjähriger Rentenbezugsverhältnisse ansonsten doch zum Instrument einer solchen voraussetzungslosen Neuprüfung zu werden, was sich mit dem Wesen der Rechtsbeständigkeit formell zugesprochener Dauerleistungen nicht vertrüge. Zurückhaltung bei der Annahme zweifelloser Unrichtigkeit ist stets dann geboten, wenn der Wiedererwägungsgrund eine materielle Anspruchsvoraussetzung (wie beispielsweise die Invalidität)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(SZS 2012 S. 68, 8C_962/2010 E. 3.1; SVR 2012 IV Nr. 18 S. 81, 9C_418/2010 E. 3.2 in fine).</w:t>
      </w:r>
    </w:p>
    <w:p>
      <w:r>
        <w:rPr>
          <w:b/>
        </w:rPr>
        <w:t>E. 3</w:t>
      </w:r>
    </w:p>
    <w:p>
      <w:r>
        <w:t>Die IV-Stelle macht geltend, dass die den Rentenverfügungen vom 1. Oktober und vom 13. November 2003 zugrunde liegenden Abklärungen ungenügend gewesen seien. Das kantonale Gericht hat sich zu den zum Zeitpunkt der Rentenzusprache vorliegenden Unterlagen eingehend geäussert. Es handelte sich dabei im Wesentlichen um den Austrittsbericht der Klinik V.________ vom 28. November 2001 über den stationären Aufenthalt vom 8. Oktober bis zum 3. November 2001 sowie deren Stellungnahme an die IV-Stelle vom 7. Februar 2002 und den Schlussbericht der Beruflichen Abklärungsstelle BEFAS, vom 18. Februar 2003. Die Ärzte der Klinik V.________ hatten am 28. November 2001 eine 100%ige Arbeitsunfähigkeit in der angestammten Tätigkeit als Bodenleger attestiert, in einer leichten, wechselbelastenden Tätigkeit indessen eine 100%ige Arbeitsfähigkeit als zumutbar erachtet, mit der Empfehlung einer Evaluation der funktionellen Leistungsfähigkeit. Am 7. Februar 2002 ergänzten sie, dass der Versicherte aufgrund der Beobachtungen während des stationären Aufenthalts zumindest eine 50%ige Arbeitsfähigkeit erreichen könne. Die Abklärung durch die BEFAS war nach einer Woche vorzeitig abgebrochen worden. Unter ärztlicher Mitwirkung gelangten die Berufsberater zum Schluss, dass dem Versicherten eine 70%ige Arbeitsfähigkeit zuzumuten sei. Der zuständige Berufsberater der IV-Stelle erachtete weitere berufliche Massnahmen gestützt auf den BEFAS-Bericht wegen mangelnder Leistungsbereitschaft und Selbstlimitierung des Versicherten als nicht erfolgsversprechend, ermittelte das Validen- sowie das Invalideneinkommen basierend auf einer 70%igen Arbeitsfähigkeit (aus deren Vergleich ein Invaliditätsgrad von 54% resultiert) und liess offen, ob diese Einschränkung medizinisch hinreichend ausgewiesen sei. Die IV-Stelle verzichtete in der Folge jedoch auf eine Validierung und verfügte entsprechend dem Einkommensvergleich ihres Berufsberaters. Nach Auffassung der Vorinstanz war die Annahme einer 70%igen Arbeitsfähigkeit mit Blick auf die dargestellten Einschätzungen vertretbar und die Rentenzusprechung daher nicht offensichtlich unrichtig. Unter Berücksichtigung der gebotenen Zurückhaltung hinsichtlich der massgeblichen damaligen, mit einem gewissen Ermessen verbundenen Einschätzung der Arbeitsfähigkeit wie auch der Kognition des Bundesgerichts ist diese Beurteilung nicht zu beanstanden. Dass sich die IV-Stelle heute auf Diskrepanzen zwischen den erwähnten Berichten beziehungsweise eine fragliche Zuverlässigkeit der beruflichen Abklärung zufolge mangelhafter Leistungsbereitschaft des Versicherten beruft und ihr weitere Abklärungen nunmehr als unabdingbar erscheinen, vermochte ein Rückkommen auf ihre Rentenverfügungen vom 1. Oktober und vom 13. November 2003 nicht zu rechtfertigen. Es kann auf die eingehenden und zutreffenden Erwägungen des kantonalen Gerichts verwiesen werden.</w:t>
      </w:r>
    </w:p>
    <w:p>
      <w:r>
        <w:rPr>
          <w:b/>
        </w:rPr>
        <w:t>E. 4</w:t>
      </w:r>
    </w:p>
    <w:p>
      <w:r>
        <w:t>Das Verfahren ist kostenpflichtig ( Art. 65 BGG ). Die Gerichtskosten werden der unterliegenden Beschwerde führenden IV-Stelle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