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677/2019 vom 21. Oktober 2019</w:t>
      </w:r>
    </w:p>
    <w:p>
      <w:r>
        <w:t>Bundesgericht, 2019-10-21, DE</w:t>
      </w:r>
    </w:p>
    <w:p>
      <w:r>
        <w:rPr>
          <w:b/>
        </w:rPr>
        <w:t xml:space="preserve">Quelle: </w:t>
      </w:r>
      <w:r>
        <w:t>https://mcp.opencaselaw.ch/entscheid/bger_8C_677_2019</w:t>
      </w:r>
    </w:p>
    <w:p>
      <w:r>
        <w:t>FR: TF 8C 677/2019 du 21 octobre 2019</w:t>
      </w:r>
    </w:p>
    <w:p>
      <w:r>
        <w:t>IT: TF 8C 677/2019 del 21 ottobre 2019</w:t>
      </w:r>
    </w:p>
    <w:p>
      <w:pPr>
        <w:pStyle w:val="Heading2"/>
      </w:pPr>
      <w:r>
        <w:t>Regeste</w:t>
      </w:r>
    </w:p>
    <w:p>
      <w:r>
        <w:t>Arbeitslosenversicherung (Prozessvoraussetzung) | Arbeitslosenversicherung</w:t>
      </w:r>
    </w:p>
    <w:p>
      <w:pPr>
        <w:pStyle w:val="Heading2"/>
      </w:pPr>
      <w:r>
        <w:t>Volltext</w:t>
      </w:r>
    </w:p>
    <w:p>
      <w:r>
        <w:t>Bundesgericht III. Öffentlich-rechtliche Abteilung 21.10.2019 8C 677/2019 (8C_677/2019) Tribunal fédéral IIIe Cour de droit public (Ire Cour de droit social) 21.10.2019 8C 677/2019 (8C_677/2019) Tribunale federale III Corte di diritto pubblico (I Corte di diritto sociale) 21.10.2019 8C 677/2019 (8C_677/2019)</w:t>
      </w:r>
    </w:p>
    <w:p>
      <w:r>
        <w:t>Arbeitslosenversicherung (Prozessvoraussetzung) | Arbeitslosenversicherung</w:t>
      </w:r>
    </w:p>
    <w:p>
      <w:r>
        <w:t>Bundesgericht Tribunal fédéral Tribunale federale Tribunal federal 8C_677/2019 Urteil vom 21. Oktober 2019 I. sozialrechtliche Abteilung Besetzung Bundesrichter Maillard, Präsident, Gerichtsschreiberin Berger Götz. Verfahrensbeteiligte A.________, Beschwerdeführer, gegen Arbeitslosenkasse des Kantons Zürich, Zürcherstrasse 8, 8400 Winterthur, Beschwerdegegnerin. Gegenstand Arbeitslosenversicherung (Prozessvoraussetzung), Beschwerde gegen den Entscheid des Sozialversicherungsgerichts des Kantons Zürich vom 30. August 2019 (AL.2018.00276). Nach Einsicht in die Beschwerde vom 21. September 2019 gegen den Entscheid des Sozialversicherungsgerichts des Kantons Zürich vom 30. August 2019, in die Mitteilungen des Bundesgerichts vom 24. und 30. September 2019 an A.________, worin auf die Möglichkeiten des Beizugs eines Rechtsvertreters und auf die gesetzlichen Formerfordernisse von Beschwerden hinsichtlich Begehren und Begründung sowie auf die nur innert der Rechtsmittelfrist noch bestehende Verbesserungsmöglichkeit hingewiesen worden ist, in die daraufhin von A.________ am 25. September 2019 (Poststempel) und 4. Oktober 2019 eingereichten Eingaben,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Vorinstanz in einlässlicher Würdigung der Aktenlage und der Parteivorbringen im angefochtenen Entscheid darlegte, weshalb namentlich die von der Arbeitslosenkasse vorgenommene Kürzung der Arbeitslosentaggelder um 50 % ab Mai 2018 bei einer 50%igen Arbeitsunfähigkeit rechtens sei, dass der Beschwerde vom 21. September 2019 und den nachgereichten Eingaben vom 25. September und 4. Oktober 2019 nicht entnommen werden kann, inwiefern die von der Vorinstanz dabei getroffenen Sachverhaltsfeststellungen im Sinne von Art. 97 Abs. 1 BGG - soweit überhaupt beanstandet - offensichtlich unrichtig und die darauf beruhenden Erwägungen rechtsfehlerhaft sein sollen; lediglich bereits vor Vorinstanz Vorgetragenes zu wiederholen, ohne auf das dazu im angefochtenen Entscheid Erwogene einzugehen, reicht zur Erfüllung der Begründungspflicht nicht aus, dass der Versicherte zudem mit keinem Wort begründet, inwiefern der angefochtene Gerichtsentscheid die von ihm angerufenen Menschenrechte und die Bundesverfassung verletzen soll, dass die dem Bundesgericht am 4. Oktober 2019 eingereichte neue Kassenverfügung vom 25. Juli 2019 zum versicherten Verdienst für die Zeit ab 1. Juli 2019, auf die sich der Beschwerdeführer zum "Beweis für Doppelte Kürzungen" beruft, im vorliegenden Verfahren von vornherein unbeachtlich zu bleiben hat ( Art. 99 Abs. 1 BGG ), dass demgemäss ein offensichtlicher Begründungsmangel vorliegt, weshalb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dem Staatssekretariat für Wirtschaft (SECO) und dem Amt für Wirtschaft und Arbeit des Kantons Zürich schriftlich mitgeteilt. Luzern, 21. Oktober 2019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