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8C_676/2017 vom 28. Februar 2018</w:t>
      </w:r>
    </w:p>
    <w:p>
      <w:r>
        <w:t>Bundesgericht, 2018-02-28, DE</w:t>
      </w:r>
    </w:p>
    <w:p>
      <w:r>
        <w:rPr>
          <w:b/>
        </w:rPr>
        <w:t xml:space="preserve">Quelle: </w:t>
      </w:r>
      <w:r>
        <w:t>https://mcp.opencaselaw.ch/entscheid/bger_8C_676_2017</w:t>
      </w:r>
    </w:p>
    <w:p>
      <w:r>
        <w:t>FR: TF 8C_676/2017 du 28 février 2018</w:t>
      </w:r>
    </w:p>
    <w:p>
      <w:r>
        <w:t>IT: TF 8C_676/2017 del 28 febbraio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dem Versicherten zu Recht eine Viertelsrente ab 1. Juli 2013 zugesprochen hat.</w:t>
      </w:r>
    </w:p>
    <w:p>
      <w:r>
        <w:rPr>
          <w:b/>
        </w:rPr>
        <w:t>E. 3</w:t>
      </w:r>
    </w:p>
    <w:p>
      <w:r>
        <w:t>Die Vorinstanz hat die massgebenden Bestimmungen und Grundsätze über den Begriff der Invalidität ( Art. 8 Abs. 1 ATSG in Verbindung mit Art. 4 Abs. 1 IVG ), den Anspruch auf eine Rente der Invalidenversicherung ( Art. 28 Abs. 2 IVG ) und die Ermittlung des Invaliditätsgrades nach der allgemeinen Methode des Einkommensvergleichs ( Art. 16 ATSG ; BGE 135 V 297 E. 5 S. 299; 128 V 29 E. 1 S. 30) zutreffend dargelegt. Darauf wird verwiesen.</w:t>
      </w:r>
    </w:p>
    <w:p>
      <w:r>
        <w:rPr>
          <w:b/>
        </w:rPr>
        <w:t>E. 4</w:t>
      </w:r>
    </w:p>
    <w:p>
      <w:r>
        <w:t>Das orthopädisch-psychiatrische Gutachten der Swiss Medical Assessment- and Business-Center AG (SMAB), St. Gallen, vom 21. November 2014 diagnostizierte mit Einfluss auf die Arbeitsfähigkeit rezidivierende depressive Episode, aktuell leichtgradig (ICD-10: F 33.0), den Status nach Weichteilverletzung der rechten Kniekehle und der rechten Wade mit subtotalem Verlust der Wadenmuskulatur und ausgedehnten Defektheilungen (röntgenologisch beginnende posttraumatische degenerative Veränderungen auch mit Femoropatellararthrose), den Status nach Calcaneus-Slide-Osteotomie rechts und korrigierender USG-Arthrodese rechts, den Status nach Substanzschädigungen des Nervus peronaeus communis und des Nervus suralis (Fallfuss rechts) sowie ein lumbovertrebrales Schmerzsyndrom mit/bei anhaltender statischer Fehlbelastung infolge sekundärer unfallbedingter Gehbehinderung am rechten Bein und röntgenologisch rechtskonvexe Rotationsskoliose-Fehlhaltung der lumbalen Wirbelsäule mit mässigen degenerativen Veränderungen. Als Diagnose ohne Auswirkung auf die Arbeitsfähigkeit wurde eine anhaltend somatoforme Schmerzstörung (ICD-10: F 45.4) diagnostiziert. Den bisherigen Beruf als Hilfsarbeiter/Verkäufer erachteten die Experten seit dessen Aufgabe im Jahr 2005 als nicht mehr zumutbar. In einer den Fähigkeiten des Versicherten und dem Belastungsprofil angepassten Tätigkeit bescheinigten sie ihm integral eine Arbeitsfähigkeit von 70 %.</w:t>
      </w:r>
    </w:p>
    <w:p>
      <w:r>
        <w:rPr>
          <w:b/>
        </w:rPr>
        <w:t>E. 5</w:t>
      </w:r>
    </w:p>
    <w:p>
      <w:r>
        <w:t>Die IV-Stelle begründet ihre Beschwerde gegen den vorinstanzlichen Entscheid mit der Rechtsprechung zu den depressiven Leiden. Nachdem das Bundesgericht mit den zur Publikation bestimmten Urteilen 8C_130/2017 und 8C_841/2016 vom 30. November 2017 seine Rechtsprechung geändert hat, vermag die IV-Stelle mit ihren Einwänden nicht durchzudringen. Das bedeutet aber nicht, dass der Rentenanspruch ohne weitere Prüfung des Einzelfalls zu bejahen ist.</w:t>
      </w:r>
    </w:p>
    <w:p>
      <w:r>
        <w:rPr>
          <w:b/>
        </w:rPr>
        <w:t>E. 6.1</w:t>
      </w:r>
    </w:p>
    <w:p>
      <w:r>
        <w:t>Vorweg stellt sich die Frage, ob der strittige Rentenanspruch gestützt auf das SMAB-Gutachten vom 21. November 2014, das die Parteien zumindest bezüglich der gestellten Diagnosen als beweiskräftig erachten, beantwortet werden kann. Dabei ist zu beachten, dass es vor Erlass von BGE 141 V 281 erging. Dieser Umstand macht das SMAB-Gutachten nicht einfach unbeachtlich, sondern es kann nach der Rechtsprechung weiterhin Grundlage der Rentenprüfung sein, sofern es eine schlüssige Beurteilung im Lichte der nunmehr massgeblichen Indikatoren erlaubt; je nach Abklärungstiefe und -dichte kann unter Umständen eine punktuelle Ergänzung genügen ( BGE 141 V 281 E. 8 S. 309; 137 V 210 E. 6 S. 266; vgl. auch Urteil 8C_300/2017 vom 1. Februar 2018 E. 4.2).</w:t>
      </w:r>
    </w:p>
    <w:p>
      <w:r>
        <w:rPr>
          <w:b/>
        </w:rPr>
        <w:t>E. 6.2.1</w:t>
      </w:r>
    </w:p>
    <w:p>
      <w:r>
        <w:t>Zunächst sind die allgemeinen beweisrechtlichen Anforderung an ein ärztliches Gutachten zu beachten: 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6.2.2</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 Urteil 9C_278/2016 vom 22. Juli 2016 E. 3.2.2). Werden bei deren Anordnung Beteiligungsrechte der versicherten Person (vgl. insbesondere BGE 137 V 210 E. 3.4.2.9 S. 258; 139 V 349 E. 5.4 S. 357) verletzt, so machen bereits relativ geringe Zweifel an der Zuverlässigkeit und Schlüssigkeit der Expertise eine neue Begutachtung erforderlich ( BGE 139 V 99 E. 2.3.2 S. 103). Zweck eines interdisziplinären Gutachtens ist es, alle relevanten gesundheitlichen Beeinträchtigungen zu erfassen und die sich daraus je einzeln ergebenden Einschränkungen der Arbeitsfähigkeit in ein Gesamtergebnis zu bringen ( BGE 137 V 210 E. 1.2.4 S. 224; SVR 2008 IV Nr. 15 S. 43, I 514/06 E. 2.1). Die Frage, ob ein Gutachten beweiskräftig ist oder nicht, beurteilt sich danach, ob sich gestützt auf die Expertise die rechtsrelevanten Fragen beantworten lassen oder nicht. Mit anderen Worten verletzt das Abstellen auf ein polydisziplinäres Gutachten Art. 43 Abs. 1 ATSG nicht allein schon deshalb, weil einem Teilgutachten oder der Gesamtbeurteilung der Beweiswert abgesprochen wird. Daher darf bei einem polydisziplinären Gutachten auf beweiskräftige Teilgutachten abgestellt werden, die mit der - ohne Konsensbesprechung erfolgten - interdisziplinären Gesamtwürdigung im Hauptgutachten nicht übereinstimmen ( BGE 143 V 124 E. 2.2.4 S. 128).</w:t>
      </w:r>
    </w:p>
    <w:p>
      <w:r>
        <w:rPr>
          <w:b/>
        </w:rPr>
        <w:t>E. 6.2.3</w:t>
      </w:r>
    </w:p>
    <w:p>
      <w:r>
        <w:t>Für die Beurteilung der Arbeitsfähigkeit bei psychischen Störungen (vgl. dazu das zur Publikation vorgesehene Urteil 8C_130/2017 vom 30. November 2017) definiert zudem das für somatoforme Leiden entwickelte strukturierte Beweisverfahren systematisierte Indikatoren, die - unter Berücksichtigung leistungshindernder äusserer Belastungsfaktoren einerseits und von Kompensationspotentialen (Ressourcen) anderseits - erlauben, das tatsächlich erreichbare Leistungsvermögen einzuschätzen ( BGE 141 V 281 E. 2 S. 285 ff., E. 3.4 bis 3.6 und 4.1 S. 291 ff.).</w:t>
      </w:r>
    </w:p>
    <w:p>
      <w:r>
        <w:rPr>
          <w:b/>
        </w:rPr>
        <w:t>E. 6.2.4</w:t>
      </w:r>
    </w:p>
    <w:p>
      <w:r>
        <w:t>Neben den durch den Rechtsanwender zu prüfenden allgemeinen beweisrechtlichen Vorgaben (E. 6.2.1) ergibt sich daher aus BGE 141 V 281 Folgendes: Die ärztliche Arbeitsfähigkeitsschätzung, zumindest ohne einlässliche Befassung mit den spezifischen normativen Vorgaben und ohne entsprechende Begründung, kann zwar den rechtlich geforderten Beweis des Vorliegens einer Erwerbsunfähigkeit ( Art. 7 Abs. 2 ATSG )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 BGE 140 V 193 E. 3.2 S. 195). Dabei gilt, dass die versicherte Person als grundsätzlich gesund anzusehen ist und sie ihrer Erwerbstätigkeit nachgehen kann ( BGE 141 V 281 E. 3.7.2 S. 295 f.).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(Urteil 8C_130/2017 vom 30. November 2017 E. 6, zur Publikation vorgesehen).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Eine rentenbegründende Invalidität ist nur dann anzunehmen, wenn funktionelle Auswirkungen medizinisch anhand der Indikatoren schlüssig und widerspruchsfrei festgestellt sind und somit den versicherungsmedizinischen Vorgaben Rechnung getragen wurde ( BGE 141 V 281 E. 6 S. 307 f., Urteil 8C_260/2017 vom 1. Dezember 2017 E. 4.2.4).</w:t>
      </w:r>
    </w:p>
    <w:p>
      <w:r>
        <w:rPr>
          <w:b/>
        </w:rPr>
        <w:t>E. 6.2.5</w:t>
      </w:r>
    </w:p>
    <w:p>
      <w:r>
        <w:t>Gelangt der Rechtsanwender nach dieser Beweiswürdigung zum Schluss, ein Gutachten erfülle sowohl die mit BGE 141 V 281 definierten versicherungsmedizinischen Massstäbe wie auch die allgemeinen rechtlichen Beweisanforderungen (E. 6.2.1), ist es beweiskräftig und die darin formulierten Stellungnahmen zur Arbeitsfähigkeit sind zu übernehmen. Eine davon losgelöste juristische Parallelüberprüfung nach Massgabe des strukturierten Beweisverfahrens soll nicht stattfinden ( BGE 141 V 281 E. 5.2.3 S. 307; vgl. auch ANDREAS TRAUB, in: Ueli Kieser [Hrsg.], Sozialversicherungsrechtstagung 2016, S. 142 Ziff. 3.3.3).</w:t>
      </w:r>
    </w:p>
    <w:p>
      <w:r>
        <w:rPr>
          <w:b/>
        </w:rPr>
        <w:t>E. 6.3</w:t>
      </w:r>
    </w:p>
    <w:p>
      <w:r>
        <w:t>Gemäss dem SMAB-Gutachten vom 21. November 2014 bestehen beim Versicherten fraglos gewisse (im Alltag bestätigte) Ressourcen und es liegt kein vollständiger sozialer Rückzug vor. Ferner ist "ein gewisser Motivationsverlust" in beruflicher Hinsicht, aber auch ein fachärztlich, unter Abgrenzung der psychosozialen Faktoren attestiertes verselbständigtes affektives Leiden im Verbund mit einem Schmerzleiden gegeben. Dass sich daraus eine relevante Einschränkung des Leistungsvermögens ergeben kann, fällt nicht von vornherein ausser Betracht. Dies gilt umso mehr, als es laut vorinstanzlicher Feststellung keine Hinweise auf relevante Inkonsistenzen gibt und der Regionale Ärztliche Dienst (RAD) die Beurteilung der Arbeitsfähigkeit gemäss SMAB-Gutachten nicht beanstandete. Jedoch kann gestützt auf dieses Gutachten nicht beurteilt werden, wie es sich hinsichtlich der Indikatoren (Schweregrad: Ausprägung der diagnoserelevanten Befunde und Symptome, Behandlungserfolg oder -resistenz, Komorbidität, Komplex der Persönlichkeit und sozialer Kontext; Konsistenz: Einschränkung des Aktivitätsniveaus in allen vergleichbaren Lebensbereichen und Inanspruchnahme von therapeutischen Optionen; BGE 141 V 281 E. 4.3 S. 298 ff. und E. 4.4 S. 303 f.) verhält, zumal die Experten den Gesundheitszustand anhand der bei Erstattung des Gutachtens im Jahr 2014 (mithin vor Erlass von BGE 141 V 281 ) bezüglich der somatoformen Schmerzstörung noch massgebenden Foersterkriterien bewerteten. Es ist deshalb notwendig, ein neues Gutachten einzuholen, welches den Anforderungen von BGE 141 V 281 entspricht. Namentlich haben die Experten sich auch zu den Eingliederungsbemühungen und dem Ergebnis der bei Verfügungserlass noch laufenden BEFAS-Abklärung zu äussern und ein besonderes Augenmerk auf die erfolgten therapeutischen Bemühungen zu richten. Die Vorinstanz wird zudem bei der Prüfung des Rentenanspruchs gestützt auf dieses von ihr einzuholende Gutachten insbesondere zu beachten haben, dass sich am Verständnis von Art. 7 Abs. 2 ATSG wie auch am Grundsatz, wonach von Validität der versicherten Person auszugehen ist, und diese bei fehlendem Nachweis einer genügend starken Einschränkung die Beweislosigkeit zu tragen hat ( BGE 142 V 106 E. 4.3 S. 110), auch mit den Rechtsprechungsänderungen von BGE 141 V 281 sowie den Urteilen 8C_130/2017 und 8C_841/2016 vom 30. November 2017 nichts geändert hat.</w:t>
      </w:r>
    </w:p>
    <w:p>
      <w:r>
        <w:rPr>
          <w:b/>
        </w:rPr>
        <w:t>E. 6.4</w:t>
      </w:r>
    </w:p>
    <w:p>
      <w:r>
        <w:t>Nach dem Gesagten ist der vorinstanzliche Entscheid aufzuheben und die Sache an das kantonale Gericht zurückzuweisen ( BGE 137 V 210 E. 4.4.1.4 S. 264), damit es ein Gutachten im Sinne der Erwägungen einhole und hernach erneut über den Rentenanspruch befinde.</w:t>
      </w:r>
    </w:p>
    <w:p>
      <w:r>
        <w:rPr>
          <w:b/>
        </w:rPr>
        <w:t>E. 7</w:t>
      </w:r>
    </w:p>
    <w:p>
      <w:r>
        <w:t>Das Verfahren ist kostenpflichtig. Da nach der Rechtsprechung eine Rückweisung an die Vorinstanz unter Aufhebung des kantonalen Entscheids als Obsiegen gilt, hat der unterliegende Versicherte die Gerichtskosten zu tragen ( Art. 66 Abs. 1 BGG ). Infolge Gewährung der unentgeltlichen Rechtspflege ( Art. 64 Abs. 1 und 2 BGG ) werden diese vorläufig auf die Gerichtskasse genommen und seinem Anwalt wird daraus eine Entschädigung bezahlt. Der Versicherte hat jedoch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