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676/2013 vom 24. Januar 2014</w:t>
      </w:r>
    </w:p>
    <w:p>
      <w:r>
        <w:t>Bundesgericht, 2014-01-24, DE</w:t>
      </w:r>
    </w:p>
    <w:p>
      <w:r>
        <w:rPr>
          <w:b/>
        </w:rPr>
        <w:t xml:space="preserve">Quelle: </w:t>
      </w:r>
      <w:r>
        <w:t>https://mcp.opencaselaw.ch/entscheid/bger_8C_676_2013</w:t>
      </w:r>
    </w:p>
    <w:p>
      <w:r>
        <w:t>FR: TF 8C 676/2013 du 24 janvier 2014</w:t>
      </w:r>
    </w:p>
    <w:p>
      <w:r>
        <w:t>IT: TF 8C 676/2013 del 24 gennaio 2014</w:t>
      </w:r>
    </w:p>
    <w:p>
      <w:pPr>
        <w:pStyle w:val="Heading2"/>
      </w:pPr>
      <w:r>
        <w:t>Regeste</w:t>
      </w:r>
    </w:p>
    <w:p>
      <w:r>
        <w:t>Unfallversicherung (Prozessvoraussetzung, Integritätsentschädigung) | Unfallversicherung</w:t>
      </w:r>
    </w:p>
    <w:p>
      <w:pPr>
        <w:pStyle w:val="Heading2"/>
      </w:pPr>
      <w:r>
        <w:t>Erwägungen</w:t>
      </w:r>
    </w:p>
    <w:p>
      <w:r>
        <w:rPr>
          <w:b/>
        </w:rPr>
        <w:t>E. 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2.1</w:t>
      </w:r>
    </w:p>
    <w:p>
      <w:r>
        <w:t>Soweit der kantonale Entscheid vom 26. Juni 2013 einen allfälligen Rentenanspruch betrifft, handelt es sich um einen (Teil-) Zwischenentscheid. Entgegen den Ausführungen des Beschwerdeführers stellt die blosse Verfahrensverzögerung jedenfalls dann keinen nicht wieder gutzumachenden Nachteil im Sinne von Art. 93 Abs. 1 lit. a BGG dar, wenn wie vorliegend lediglich Geldleistungen im Streit liegen, welche ohne weiteres nachgezahlt werden können (vgl. Urteil 8C_675/2013 vom 9. Dezember 2013). Da auch die Eintretensalternative von Art. 93 Abs. 1 lit. b BGG nicht gegeben ist, ist auf die Beschwerde, soweit sie einen Rentenanspruch betrifft, nicht einzutreten.</w:t>
      </w:r>
    </w:p>
    <w:p>
      <w:r>
        <w:rPr>
          <w:b/>
        </w:rPr>
        <w:t>E. 2.2</w:t>
      </w:r>
    </w:p>
    <w:p>
      <w:r>
        <w:t>Soweit der kantonale Entscheid demgegenüber den Anspruch auf eine Integritätsentschädigung verneint, liegt ein (Teil-) Endentscheid vor. Bezüglich der Integritätsentschädigung ist somit auf die Beschwerde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4.1</w:t>
      </w:r>
    </w:p>
    <w:p>
      <w:r>
        <w:t>Erleidet der Versicherte durch den Unfall eine dauernde erhebliche Schädigung der körperlichen, geistigen oder psychischen Integrität, so hat er in Anwendung von Art. 24 Abs. 1 UVG Anspruch auf eine angemessene Integritätsentschädigung.</w:t>
      </w:r>
    </w:p>
    <w:p>
      <w:r>
        <w:rPr>
          <w:b/>
        </w:rPr>
        <w:t>E. 4.2</w:t>
      </w:r>
    </w:p>
    <w:p>
      <w:r>
        <w:t>Soweit sich der Beschwerdeführer betreffend der Integritätsentschädigung auf das Schreiben der Beschwerdegegnerin vom 18. September 2007 beruft, ist festzuhalten, dass gemäss dem diesbezüglich unangefochten gebliebenen kantonalen Entscheid noch bis zum 31. Januar 2009 mit einer namhaften Besserung des Gesundheitszustandes gerechnet werden konnte. Somit beruhte das angerufene Schreiben auf einer verfrühten Schätzung des Integritätsschadens.</w:t>
      </w:r>
    </w:p>
    <w:p>
      <w:r>
        <w:rPr>
          <w:b/>
        </w:rPr>
        <w:t>E. 4.3</w:t>
      </w:r>
    </w:p>
    <w:p>
      <w:r>
        <w:t>Entgegen den Vorbringen des Versicherten stehen die Ausführungen der Experten der medizinischen Abklärungsstelle Z.________ in ihrem Gutachten vom 17. Februar 2011 zur Integritätsentschädigung nicht im Widerspruch zum übrigen Gutachten. So wurde von den Experten vor allem gefordert, dass der Beschwerdeführer in einer angepassten Tätigkeit nicht Gewichte von mehr als fünf Kilogramm mit dem rechten Arm soll tragen oder heben müssen. Diese Einschränkung ist bedeutend weniger erheblich als eine vollständige Gebrauchsunfähigkeit der rechten Hand; somit erscheint es nachvollziehbar, wenn die Gutachter ausführen, der Integritätsschaden erreiche die Erheblichkeitsgrenze für die Zusprache einer Integritätsentschädigung nicht.</w:t>
      </w:r>
    </w:p>
    <w:p>
      <w:r>
        <w:rPr>
          <w:b/>
        </w:rPr>
        <w:t>E. 4.4</w:t>
      </w:r>
    </w:p>
    <w:p>
      <w:r>
        <w:t>Soweit in der Beschwerde somit die Zusprache einer Integritätsentschädigung verlangt wird, ist die Beschwerde abzuweisen.</w:t>
      </w:r>
    </w:p>
    <w:p>
      <w:r>
        <w:rPr>
          <w:b/>
        </w:rPr>
        <w:t>E. 5</w:t>
      </w:r>
    </w:p>
    <w:p>
      <w:r>
        <w:t>Da die Beschwerde - soweit auf sie überhaupt einzutreten ist -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