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8C_675/2024 vom 5. September 2025</w:t>
      </w:r>
    </w:p>
    <w:p>
      <w:r>
        <w:t>Bundesgericht, 2025-09-05, FR</w:t>
      </w:r>
    </w:p>
    <w:p>
      <w:r>
        <w:rPr>
          <w:b/>
        </w:rPr>
        <w:t xml:space="preserve">Quelle: </w:t>
      </w:r>
      <w:r>
        <w:t>https://mcp.opencaselaw.ch/entscheid/bger_8C_675_2024</w:t>
      </w:r>
    </w:p>
    <w:p>
      <w:r>
        <w:t>FR: TF 8C_675/2024 du 5 septembre 2025</w:t>
      </w:r>
    </w:p>
    <w:p>
      <w:r>
        <w:t>IT: TF 8C_675/2024 del 5 settembre 2025</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 La motivation doit être topique, c'est-à-dire se rapporter à la question juridique tranchée par l'autorité cantonale.</w:t>
      </w:r>
    </w:p>
    <w:p>
      <w:r>
        <w:rPr>
          <w:b/>
        </w:rPr>
        <w:t>E. 3.1</w:t>
      </w:r>
    </w:p>
    <w:p>
      <w:r>
        <w:t>La chambre administrative a relevé que l'arrêt cantonal dont le requérant demandait la révision n'était pas encore définitif au moment du dépôt de cette demande, de sorte que celle-ci apparaissait d'emblée irrecevable. En tout état de cause, après avoir exposé les conditions matérielles d'une demande de révision d'un arrêt cantonal (art. 80 de la loi cantonale genevoise sur la procédure administrative du 12 septembre 1985 [RS/GE E 5 10; LPA]), elle a jugé qu'aucun motif légal de révision n'était donné en l'espèce. En particulier, le requérant n'alléguait aucun élément de fait ou de preuve nouveau selon l' art. 80 let. b LPA , ni ne démontrait l'existence d'une inadvertance de la part de la chambre administrative selon la définition de l' art. 80 let . c LPA, se bornant à rappeler la version des faits qu'il avait déjà présentée lors de la procédure précédente (ATA/759/2024). En conséquence, la chambre administrative a déclaré sa demande de révision irrecevable.</w:t>
      </w:r>
    </w:p>
    <w:p>
      <w:r>
        <w:rPr>
          <w:b/>
        </w:rPr>
        <w:t>E. 3.2</w:t>
      </w:r>
    </w:p>
    <w:p>
      <w:r>
        <w:t>Le recourant ne prend pas position sur cette motivation, mais remet en cause les éléments de calcul retenus par l'intimé ayant conduit à la suppression des prestations d'aide sociale, ce qui n'est pas l'objet du litige. Ce faisant, le recourant ne soulève aucun argument susceptible de démontrer en quoi l'arrêt sur demande de révision serait contraire au droit. Le recours ne répond ainsi manifestement pas aux exigences de l' art. 42 al. 1 et 2 LTF et doit être déclaré irrecevable.</w:t>
      </w:r>
    </w:p>
    <w:p>
      <w:r>
        <w:rPr>
          <w:b/>
        </w:rPr>
        <w:t>E. 4</w:t>
      </w:r>
    </w:p>
    <w:p>
      <w:r>
        <w:t>Au regard des circonstances, il convient exceptionnellement de renoncer à percevoir des frais judiciaires ( art. 66 al. 1, seconde phrase, LTF ). La demande d'assistance judiciaire du recourant est dès lors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