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8C_675/2014 vom 12. Dezember 2014</w:t>
      </w:r>
    </w:p>
    <w:p>
      <w:r>
        <w:t>Bundesgericht, 2014-12-12, FR</w:t>
      </w:r>
    </w:p>
    <w:p>
      <w:r>
        <w:rPr>
          <w:b/>
        </w:rPr>
        <w:t xml:space="preserve">Quelle: </w:t>
      </w:r>
      <w:r>
        <w:t>https://mcp.opencaselaw.ch/entscheid/bger_8C_675_2014</w:t>
      </w:r>
    </w:p>
    <w:p>
      <w:r>
        <w:t>FR: TF 8C_675/2014 du 12 décembre 2014</w:t>
      </w:r>
    </w:p>
    <w:p>
      <w:r>
        <w:t>IT: TF 8C_675/2014 del 12 dicembre 2014</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w:t>
      </w:r>
    </w:p>
    <w:p>
      <w:r>
        <w:rPr>
          <w:b/>
        </w:rPr>
        <w:t>E. 2</w:t>
      </w:r>
    </w:p>
    <w:p>
      <w:r>
        <w:t>Le litige porte sur le point de savoir si le SPE était fondé, par sa décision sur opposition du 15 mai 2012, à suspendre le droit du recourant à l'indemnité de chômage pour une durée de sept jours à compter du 19 juillet 2011.</w:t>
      </w:r>
    </w:p>
    <w:p>
      <w:r>
        <w:rPr>
          <w:b/>
        </w:rPr>
        <w:t>E. 3</w:t>
      </w:r>
    </w:p>
    <w:p>
      <w:r>
        <w:t>L'assuré a droit à l'indemnité de chômage s'il satisfait, entre autres conditions, aux exigences du contrôle ( art. 8 al. 1 let . g LACI [RS 837.0]). A cet effet, il est tenu de participer aux entretiens de conseil lorsque l'autorité compétente le lui enjoint ( art. 17 al. 3 let. b LACI ).</w:t>
      </w:r>
    </w:p>
    <w:p>
      <w:r>
        <w:t>Selon l' art. 30 al. 1 let .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consid. 3 in DTA 2000 n° 21 p. 101).</w:t>
      </w:r>
    </w:p>
    <w:p>
      <w:r>
        <w:t>La jurisprudence admet que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8C_834/2010 du 11 mai 2011 consid. 2.3; 8C_469/2010 du 9 février 2011 consid. 2.2).</w:t>
      </w:r>
    </w:p>
    <w:p>
      <w:r>
        <w:rPr>
          <w:b/>
        </w:rPr>
        <w:t>E. 4</w:t>
      </w:r>
    </w:p>
    <w:p>
      <w:r>
        <w:t>4.1.1 Selon la juridiction cantonale, il paraît peu probable que le recourant ait été dans l'impossibilité de téléphoner à son conseiller durant toute la matinée, pour s'excuser de son absence. Quoiqu'il en soit, en ayant appelé l'ORP à 15h33 seulement, alors qu'il était de retour à son domicile à 12h15 déjà, il n'a pas agi aussi rapidement que la situation le lui permettait. Or, il était raisonnable d'attendre de l'intéressé, sans tomber dans l'arbitraire ou l'excès de formalisme, qu'il réagît immédiatement dès l'ouverture des bureaux de l'ORP. L'intéressé ne peut se fonder sur son comportement jusqu'alors " apparemment " irréprochable pour échapper à la suspension de son droit à l'indemnité au sens de la jurisprudence susmentionnée.</w:t>
      </w:r>
    </w:p>
    <w:p>
      <w:r>
        <w:t>4.1.2 De son côté, le recourant reproche à la juridiction cantonale d'avoir violé l' art. 30 al. 1 let . d LACI et la jurisprudence y relative. Il soutient avoir agi aussi rapidement que la situation le lui permettait, dans la mesure où il a été dans l'impossibilité d'appeler son conseiller avant 15h33. En effet, après avoir passé la matinée dans des conditions difficiles d'attente et d'angoisse, il a dû préparer le dîner pour toute sa famille et s'occuper de sa fille âgée de deux mois. Il a ainsi eu besoin d'environ trois heures et trente minutes pour " décompresser et aider sa famille " et ne disposait même pas de quelques minutes pour appeler l'ORP car " il n'aurait pas pu parler à l'aise avec son conseiller, sans craindre d'être dérangé par des préoccupations domestiques ". A titre subsidiaire, le recourant soutient que le comportement reproché par les premiers juges, soit de n'avoir pas réagi assez vite, était dû à une inattention excusable au sens de la jurisprudence précitée.</w:t>
      </w:r>
    </w:p>
    <w:p>
      <w:r>
        <w:rPr>
          <w:b/>
        </w:rPr>
        <w:t>E. 4.2</w:t>
      </w:r>
    </w:p>
    <w:p>
      <w:r>
        <w:t>Les faits dont le recourant se prévaut ici n'ont pas été allégués devant la juridiction cantonale. Ils constituent ainsi des faits nouveaux qui ne sont pas admissibles en vertu de l' art. 99 al. 1 LTF . Dans ces conditions, on ne saurait s'écarter des constatations de la juridiction cantonale, selon lesquelles le recourant aurait pu appeler l'ORP avant 15h33. Au demeurant, il apparaît contradictoire d'invoquer à la fois un manque de temps et une inattention excusable, laquelle supposerait un oubli de sa part.</w:t>
      </w:r>
    </w:p>
    <w:p>
      <w:r>
        <w:rPr>
          <w:b/>
        </w:rPr>
        <w:t>E. 4.3</w:t>
      </w:r>
    </w:p>
    <w:p>
      <w:r>
        <w:t>Enfin, le recourant soutient avoir pris ses obligations de chômeur et de bénéficiaire de prestations très au sérieux et invoque la jurisprudence susmentionnée (cf. consid. 3). Cependant, pour tirer parti de cette jurisprudence, encore faut-il qu'il ait agi spontanément et immédiatement. Or, ce n'est pas le cas en l'espèce, dans la mesure où l'on doit admettre qu'il savait parfaitement qu'il avait un rendez-vous et qu'il a délibérément attendu avant de s'excuser.</w:t>
      </w:r>
    </w:p>
    <w:p>
      <w:r>
        <w:t>Mal fondés, les griefs soulevés doivent être rejetés. La suspension du droit à l'indemnité de chômage est donc justifiée dans son principe.</w:t>
      </w:r>
    </w:p>
    <w:p>
      <w:r>
        <w:rPr>
          <w:b/>
        </w:rPr>
        <w:t>E. 5.1</w:t>
      </w:r>
    </w:p>
    <w:p>
      <w:r>
        <w:t>Selon l'art. 30 al. 3, 3</w:t>
      </w:r>
    </w:p>
    <w:p>
      <w:r>
        <w:t>ème phrase, LACI, la durée de la suspension du droit à l'indemnité de chômage est proportionnelle à la gravité de la faute et ne peut excéder, par motif de suspension, soixante jours. Aux termes de l' art. 45 al. 3 OACI (RS 837.02), la durée de la suspension dans l'exercice du droit à l'indemnité est d'un à quinze jours en cas de faute légère (let. a).</w:t>
      </w:r>
    </w:p>
    <w:p>
      <w:r>
        <w:rPr>
          <w:b/>
        </w:rPr>
        <w:t>E. 5.2</w:t>
      </w:r>
    </w:p>
    <w:p>
      <w:r>
        <w:t>Le recourant reproche à la cour cantonale d'avoir violé le principe de la proportionnalité en confirmant la sanction infligée par le SPE. Selon lui, la suspension de son droit aux indemnités conduit à un résultat choquant dans la mesure où elle aggrave lourdement la situation financière de la famille, déjà déficitaire. L'intéressé soutient également qu'elle n'est pas adéquate, compte tenu des bonnes relations qu'il entretenait jusqu'alors avec les organes fribourgeois de l'assurance-chômage et du but visé par la LACI, à savoir que l'assuré retrouve un emploi. Enfin, cette sanction contredit une jurisprudence du Tribunal fédéral, " selon laquelle lors d'un premier manquement à un entretien de conseil, l'assuré devrait être sanctionné d'une suspension de cinq jours voire d'un avertissement dans certaines circonstances ".</w:t>
      </w:r>
    </w:p>
    <w:p>
      <w:r>
        <w:rPr>
          <w:b/>
        </w:rPr>
        <w:t>E. 5.3</w:t>
      </w:r>
    </w:p>
    <w:p>
      <w:r>
        <w:t>La durée de la suspension du droit à l'indemnité de chômage est fixée compte tenu non seulement de la faute, mais également du principe de proportionnalité (Thomas Nussbaumer, Arbeitslosenversicherung, in Soziale Sichereit, SBVR, Vol. XIV, 2</w:t>
      </w:r>
    </w:p>
    <w:p>
      <w:r>
        <w:t>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du 26 février 2013 consid. 4.2, non publié in ATF 139 V 164 et les références).</w:t>
      </w:r>
    </w:p>
    <w:p>
      <w:r>
        <w:rPr>
          <w:b/>
        </w:rPr>
        <w:t>E. 5.4</w:t>
      </w:r>
    </w:p>
    <w:p>
      <w:r>
        <w:t>En l'espèce, la cour cantonale a retenu que le recourant n'a commis qu'une faute légère et que, selon la jurisprudence (arrêt C 128/04 du 20 septembre 2005 consid. 2.3 et les références), la précarité économique de celui-ci ne constituait pas une condition pour apprécier la durée de la suspension. En outre, la durée de suspension de sept jours ne s'écartait ni du barème des suspensions de l'art. 45 al. 2 (recte: al. 3) let. a OACI ni du barème (indicatif) adopté par le SECO (cinq à huit jours en pareil cas). Enfin, elle a considéré que le texte clair des art. 30 al. 1 let . d LACI et 45 al. 2 (recte al. 3) let. a OACI ne laissait pas de place à une autre sanction, tel un avertissement, conformément au principe de la légalité. Dans ces conditions, on ne saurait faire grief à la cour cantonale d'avoir abusé de son pouvoir d'appréciation.</w:t>
      </w:r>
    </w:p>
    <w:p>
      <w:r>
        <w:rPr>
          <w:b/>
        </w:rPr>
        <w:t>E. 6</w:t>
      </w:r>
    </w:p>
    <w:p>
      <w:r>
        <w:t>Vu ce qui précède, le jugement attaqué n'est pas critiquable et le recours se révèle mal fondé. Le recourant, qui succombe, supportera les frais judiciaires ( art. 66 al. 1 LTF ).</w:t>
      </w:r>
    </w:p>
    <w:p>
      <w:r>
        <w:rPr>
          <w:b/>
        </w:rPr>
        <w:t>E. 7</w:t>
      </w:r>
    </w:p>
    <w:p>
      <w:r>
        <w:t>La cause étant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