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8C_673/2016 vom 10. Januar 2017</w:t>
      </w:r>
    </w:p>
    <w:p>
      <w:r>
        <w:t>Bundesgericht, 2017-01-10, DE</w:t>
      </w:r>
    </w:p>
    <w:p>
      <w:r>
        <w:rPr>
          <w:b/>
        </w:rPr>
        <w:t xml:space="preserve">Quelle: </w:t>
      </w:r>
      <w:r>
        <w:t>https://mcp.opencaselaw.ch/entscheid/bger_8C_673_2016</w:t>
      </w:r>
    </w:p>
    <w:p>
      <w:r>
        <w:t>FR: TF 8C_673/2016 du 10 janvier 2017</w:t>
      </w:r>
    </w:p>
    <w:p>
      <w:r>
        <w:t>IT: TF 8C_673/2016 del 10 gennaio 2017</w:t>
      </w:r>
    </w:p>
    <w:p>
      <w:pPr>
        <w:pStyle w:val="Heading2"/>
      </w:pPr>
      <w:r>
        <w:t>Erwägungen</w:t>
      </w:r>
    </w:p>
    <w:p>
      <w:r>
        <w:rPr>
          <w:b/>
        </w:rPr>
        <w:t>E. 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die Beschwerdeführerin einen Antrag in der Sache stellen. Ein blosser Rückweisungsentscheid reicht ausnahmsweise aus, wenn das Bundesgericht im Falle der Gutheissung in der Sache nicht selbst entscheiden könnte. Die Beschwerdebegründung kann zur Interpretation des Rechtsbegehrens beigezogen werden ( BGE 136 V 131 E. 1.2 S. 135 f. mit Hinweis).</w:t>
      </w:r>
    </w:p>
    <w:p>
      <w:r>
        <w:t>Aus der Begründung der Beschwerde folgt, dass die Beschwerdeführerin sich sinngemäss gegen die Abweisung des Gesuchs um Leistungen der Invalidenversicherung wendet. Ein Antrag in der Sache liegt in diesem Sinne vor. Die beantragte Rückweisung der Sache an die Beschwerdegegnerin bezweckt, den nicht als rechtsgenüglich abgeklärt gerügten Sachverhalt durch Einholung eines Gutachtens der Fachrichtungen Neurochirurgie, Neurologie und Psychiatrie zu ergänzen, gestützt darauf den Invaliditätsgrad zu ermitteln und über den Leistungsanspruch neu zu verfügen. Auf die Beschwerde kann grundsätzlich eingetreten werden.</w:t>
      </w:r>
    </w:p>
    <w:p>
      <w:r>
        <w:rPr>
          <w:b/>
        </w:rPr>
        <w:t>E. 2.1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8C_760/2015 vom 18. März 2016 E. 1.2 mit weiteren Hinweisen).</w:t>
      </w:r>
    </w:p>
    <w:p>
      <w:r>
        <w:rPr>
          <w:b/>
        </w:rPr>
        <w:t>E. 3.1</w:t>
      </w:r>
    </w:p>
    <w:p>
      <w:r>
        <w:t>Im Sozialversicherungsverfahren gelten der Untersuchungsgrundsatz sowie der Grundsatz der freien Beweiswürdigung ( Art. 43 Abs. 1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 8C_760/2015 vom 18. März 2016 E. 3.1).</w:t>
      </w:r>
    </w:p>
    <w:p>
      <w:r>
        <w:rPr>
          <w:b/>
        </w:rPr>
        <w:t>E. 3.2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Rechtsfragen ( BGE 134 V 231 E. 5.1 S. 232).</w:t>
      </w:r>
    </w:p>
    <w:p>
      <w:r>
        <w:rPr>
          <w:b/>
        </w:rPr>
        <w:t>E. 3.3</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w:t>
      </w:r>
    </w:p>
    <w:p>
      <w:r>
        <w:t>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w:t>
      </w:r>
    </w:p>
    <w:p>
      <w:r>
        <w:rPr>
          <w:b/>
        </w:rPr>
        <w:t>E. 4.1</w:t>
      </w:r>
    </w:p>
    <w:p>
      <w:r>
        <w:t>Das kantonale Gericht hat seinen Entscheid auf die Ergebnisse des im Auftrag der Beschwerdegegnerin erstellten polydisziplinären Gutachtens der medaffairs vom 16. März 2015 abgestützt. Die Gutachter haben gemäss Vorinstanz aus allgemein-internistischer Sicht keine Diagnosen gestellt. Aus rheumatologischer Sicht lautete die Diagnose: Generalisiertes Schmerzsyndrom, am ehesten im Sinne einer Fibromyalgie (ICD-10:M79.7); chronisches Zervicalsyndrom bei radiomorphologisch nur diskreten degenerativen Veränderungen; unklare sensorische Hemisymptomatik links (differenzialdiagnostisch im Rahmen des chronischen Zervikalsyndroms). Aufgrund der bildgebenden und klinischen Untersuchungen liessen sich die von der Versicherten geschilderten Beschwerden (linksseitige Körperschmerzen, Gefühlsstörungen mit Parästhesien, vegetative Begleitbeschwerden wie unerholsamer Schlaf, Schlafstörungen, Erschöpfungsgefühle, Verdauungsprobleme, Kraftlosigkeit, Konzentrationsstörungen) nicht objektivieren. Für leichte bis mittelschwere körperliche Arbeiten attestierten die Gutachter eine volle Arbeitsfähigkeit. Der neurologische Gutachter Dr. med. C.________ stellte ebenfalls keine Diagnosen mit Auswirkung auf die Arbeitsfähigkeit. Er ging von einem generalisierten linksbetonten Schmerzsyndrom und einem (seit vielen Jahren bestehenden, grössenstationären) Kavernom postzentral rechts (ICD-10:I67.11) mit Hämosiderineinlagerungen aus. Die durchgeführten neurologischen Abklärungen ergaben einen unauffälligen Befund. Die Elektroenzephalographie wies laut dem Facharzt keine auf fokale sensible epileptische Anfälle hinweisende pathologische Veränderungen auf. Die Versicherte habe zudem die empfohlene antiepileptische Behandlung nicht durchgeführt. Das geschilderte attackenweise auftretende Elektrisieren sei für epileptische Anfälle eher atypisch. Die Versicherte beschreibe die episodisch auftretenden Störungen im linken Arm überdies eher als unspezifische Gefühlsstörungen. Bei der klinischen Untersuchung zeigte sie laut Dr. med. C.________ nicht eine Halbseitensymptomatik, sondern eine ausgeprägte psychomotorische Verlangsamung. Der Neurologe konnte die von Prof. Dr. med. D.________, Leitender Arzt Neurologie am Spital E.________, im Bericht vom 26. Oktober 2010 postulierten einfach-fokalen sensiblen Anfälle aufgrund der getätigten Abklärungen weder ausschliessen noch nachweisen. Der psychiatrische Gutachter, Dr. med. F._______, konnte keine somatoforme Schmerzstörung diagnostizieren. Die festgestellten Einschränkungen ordnete er der Diagnose der Verhaltensauffälligkeiten (Sorgen, emotionale Konflikte, ängstliche Erwartungen vor Zustandsverschlechterung und damit einhergehender körperlicher Schonung mit entsprechender Dekonditionierung, dysthyme affektive Zustände) zu (Diagnose: Psychologische Faktoren und Verhaltensfaktoren bei andernorts klassifizierten Erkrankungen [ICD-10:F54.0] [Kavernom, Verdacht auf fokal epileptische Anfälle im linken Arm, Fibromyalgie]). Aus psychiatrischer Sicht wurde eine Einschränkung der Arbeitsfähigkeit verneint.</w:t>
      </w:r>
    </w:p>
    <w:p>
      <w:r>
        <w:rPr>
          <w:b/>
        </w:rPr>
        <w:t>E. 4.2</w:t>
      </w:r>
    </w:p>
    <w:p>
      <w:r>
        <w:t>Nach Auffassung des kantonalen Gerichts erfüllt das Gutachten der medaffairs die Anforderungen an eine beweiskräftige Expertise. Es befasste sich zudem eingehend mit der von den Ärzten unterschiedlich beurteilten Frage, ob die von der Beschwerdeführerin vorwiegend in der linken Körperhälfte geklagten Schmerzen, Sensibilitätsstörungen, Gefühllosigkeit und Kribbeln auf die Gefässmissbildung im Gehirn (Kavernom) zurückzuführen und insoweit objektivierbar seien oder ob es sich dabei um ein nicht objektivierbares Schmerzsyndrom handle. Zudem setzte es sich mit der Kritik des Dr. med. G.________, Facharzt für Neurochirurgie, am Gutachten der medaffairs auseinander. Gemäss den Erwägungen der Vorinstanz hat sich die Versicherte einer ärztlich empfohlenen antiepileptischen Medikation aufgrund der möglichen Nebenwirkungen verschlossen. Eine epileptische Genese der geltend gemachten Beschwerden konnte daher nicht nachgewiesen werden. Da ein anderweitiger Nachweis nicht möglich war, ging das kantonale Gericht von Beweislosigkeit aus, deren Folgen die Versicherte zu tragen habe. Im Rahmen der Begutachtung habe Dr. med. C.________ zudem festgestellt, dass das attackenweise aufgetretene Elektrisieren gegenüber den übrigen Beschwerden in den Hintergrund getreten sei. Nach den Feststellungen der Vorinstanz können die attackenartigen Anfälle allenfalls auf das Kavernom zurückgeführt werden. Für die übrigen Beschwerden wie andauernde Sensibilitätsstörungen, Gefühllosigkeit oder die chronische Schmerzsymptomatik und Schwäche über der linken Körperhälfte treffe dies indessen nicht zu. Dafür fehle es an einer organischen Grundlage. Bezüglich der von den Gutachtern diagnostizierten Fibromyalgie prüfte das kantonale Gericht, ob die gutachterlich attestierte volle Arbeitsfähigkeit unter Berücksichtigung der geänderten Schmerzrechtsprechung gemäss BGE 141 V 281 einer Überprüfung standhalte. Mit Blick auf die nicht schwer ausgeprägte Fibromyalgie, fehlende erhebliche Komorbiditäten und eher günstige persönliche Ressourcen verneinte es das Vorliegen eines invalidisierenden Gesundheitsschadens. Den Gutachtern der medaffairs folgend ging die Vorinstanz von einer vollen Arbeitsfähigkeit für schulterschonende leichte bis intermittierend mittelschwere körperliche Arbeiten aus. Vor dem Hintergrund der in der Vergangenheit erzielten bescheidenen Einkommen bei der Ausübung unqualifizierter Tätigkeiten sah sie von einem frankenmässig bezifferten Einkommensvergleich ab. Selbst bei einer im Gesundheitsfall vollzeitlich ausgeübten Erwerbstätigkeit sei offensichtlich kein rentenbegründender Invaliditätsgrad ausgewiesen. Damit bestätigte sie die Verfügung der IV-Stelle vom 18. Mai 2015.</w:t>
      </w:r>
    </w:p>
    <w:p>
      <w:r>
        <w:rPr>
          <w:b/>
        </w:rPr>
        <w:t>E. 5.1</w:t>
      </w:r>
    </w:p>
    <w:p>
      <w:r>
        <w:t>Die Beschwerdeführerin rügt eine Verletzung der Beweislastregel ( Art. 8 ZGB ) und eine unzutreffende, bundesrechtswidrige Handhabung des Beweismasses durch die Vorinstanz. Sie macht zudem eine offensichtlich unrichtige Feststellung des Sachverhalts und eine Verletzung des Untersuchungsgrundsatzes geltend. Aufgrund der Akten bestehe kein Zweifel darüber, dass sie an einem in das Hirnparenchym eingebluteten Kavernom leide. Dieses könne nicht nur zu fokalen epileptischen Anfällen führen, sondern auch andere fokale neurologische Ausfälle bewirken. Laut Dr. med. G.________ (Stellungnahme vom 18. Juni 2015) und den Neurologen des Spitals E.________ (Berichte des Prof. Dr. med. D.________ vom 26. Oktober 2010 und des Dr. med. H.________ vom 10. Dezember 2010 und 13. September 2010) sei das Kavernom überwiegend wahrscheinliche Ursache der Gefühlsstörungen der linken Körperhälfte (Arm, Rumpf und Bein) im Sinne einer sensiblen Halbseitenstörung. Weder Dr. med. C.________ noch das kantonale Gericht hätten sich mit der These einer kavernombedingten Halbseitenparese befasst. Mit der pauschalen Zuordnung der Beschwerden zum generalisierten Schmerzsyndrom habe die Vorinstanz den Sachverhalt willkürlich festgestellt und offensichtlich falsch gewürdigt.</w:t>
      </w:r>
    </w:p>
    <w:p>
      <w:r>
        <w:rPr>
          <w:b/>
        </w:rPr>
        <w:t>E. 5.2</w:t>
      </w:r>
    </w:p>
    <w:p>
      <w:r>
        <w:t>Die Beschwerdeführerin macht ausdrücklich nicht geltend, an epileptischen Anfällen aufgrund des Kavernoms zu leiden. Dies steht im Einklang mit der Feststellung des Dr. med. C.________, wonach während der neurologischen Exploration andauernde Sensibilitätsstörungen, Gefühllosigkeit sowie Kribbeln der linken Körperhälfte im Zentrum der Klagen standen. Hingegen vertritt die Beschwerdeführerin unter Hinweis auf die Stellungnahme des Dr. med. G.________ vom 18. Juni 2016 die Ansicht, es liege eine hirnorganisch begründete sensible Halbseitenstörung (-parese) vor. Laut Dr. med. C.________ hat das Kavernom jedoch nichts mit den Problemen der linken Körperhälfte der Versicherten zu tun. Die klinische Untersuchung zeigte keine Halbseitenproblematik. Für die von der Versicherten beschriebenen Beschwerden über der linken Körperseite fand der Gutachter aus neurologischer Sicht keine Erklärung. Auffallend war eine beidseits ausgeprägte psychomotorische Verlangsamung, wie sie bei einem schweren Parkinsonsyndrom gesehen wird. Bei vertiefter Befunderhebung in verschiedenen Situationen liess sich aber keine pathologische Tonusveränderung oder sichere Hypokinese feststellen. Aus neurologischer Sicht sah Dr. med. C.________ die Arbeitsfähigkeit nicht eingeschränkt. Wie die Vorinstanz zutreffend festhält, hat der das neurologische Teilgutachten kritisierende Dr. med. G.________ die Versicherte nicht selber untersucht. Er äussert sich auch nicht zur Arbeitsfähigkeit. Selbst wenn seiner Auffassung gefolgt wird, dass Gefühlsstörungen, Temperaturempfindungsstörungen und Kribbelparästhesien am linken Arm, Bein und Körperrumpf grundsätzlich zum nachgewiesenen Kavernom passen, vermag dies mit Blick auf den von der Beschwerdeführerin grundsätzlich nicht bestrittenen klinischen und bildgebenden Befund kein invalidisierendes Ausmass der geklagten Beschwerden zu objektivieren. Das EEG zeigte laut Prof. Dr. med. D.________ (Bericht vom 26. Oktober 2010) normale Grundaktivitäten ohne Verlangsamungsherde, epileptiforme Potenziale oder anfallsverdächtige Ereignisse. Eine fokale neurologische Hemiparese wurde im Bericht des Spitals E.________ nicht diagnostiziert.</w:t>
      </w:r>
    </w:p>
    <w:p>
      <w:r>
        <w:rPr>
          <w:b/>
        </w:rPr>
        <w:t>E. 5.3</w:t>
      </w:r>
    </w:p>
    <w:p>
      <w:r>
        <w:t>Die Beschwerdeführerin bringt weiter vor, die Gutachter hätten den Schweregrad der chronischen Schmerzerkrankung nicht mittels einer umfassenden Schmerzanamnese geprüft. Die Diagnosestellung sei zudem nicht nachvollziehbar. Dieser Kritik ist entgegenzuhalten, dass das geschilderte Beschwerdebild laut den Fachärzten den Kriterien eines generalisierten Schmerzsyndroms im Sinne einer Fibromyalgie entsprach. In dieser Auffassung sahen sie sich aufgrund der mittels Symptom Severity Score (SSS) und Widespread pain index (WPI) erhobenen Signifikanz von hohen 24 Punkten bestätigt. Ob damit der für die Diagnosestellung relevante Schweregrad erreicht ist und von einer gesicherten Diagnose einer Fibromyalgie ausgegangen werden kann, lässt sich nicht mit Sicherheit beurteilen, kann jedoch offen bleiben. Eine Einschränkung der Leistungsfähigkeit ist sozialversicherungsrechtlich nämlich nur relevant, wenn sie Folge einer fachärztlich einwandfrei diagnostizierten Gesundheitsschädigung ist ( BGE 130 V 396 ). Ob eine solche überhaupt vorliegt, ist zweifelhaft. Zweifel am Vorliegen eines invalidisierenden Schmerzleidens ergeben sich namentlich daraus, dass die Gutachter keine morphologischen oder strukturellen Schäden feststellen konnten, die eine Beeinträchtigung der Arbeitsfähigkeit zur Folge hätten. Die aufgrund der chronischen Schmerzen festgestellte Selbstlimitierung und Tendenz zur Passivität der Versicherten könnten laut den Gutachtern mittels Psychotherapie, medikamentös schmerzdistanzierender Behandlung und leichten körperlichen Trainings zur Rekonditionierung positiv angegangen werden. Aus den von der Vorinstanz anhand der vom Bundesgericht in BGE 141 V 281 entwickelten Indikatoren vorgenommenen Prüfung der Schwere des Leidens, insbesondere der damit verbundenen funktionellen Einschränkungen, der persönlichen und sozialen Verhältnisse und der sich daraus ergebenden Ressourcen und Belastungen, resultiert ein Gesamtbild, welches nicht auf bedeutende, therapeutisch nicht angehbare funktionelle Beeinträchtigungen schliessen lässt. Mit der Vorinstanz ist als erstellt anzusehen, dass die Arbeitsfähigkeit jedenfalls für schulterschonende leichte bis intermittierend mittelschwere körperliche Tätigkeiten nicht eingeschränkt ist.</w:t>
      </w:r>
    </w:p>
    <w:p>
      <w:r>
        <w:rPr>
          <w:b/>
        </w:rPr>
        <w:t>E. 5.4</w:t>
      </w:r>
    </w:p>
    <w:p>
      <w:r>
        <w:t>Von den beantragten ergänzenden medizinischen Abklärungen, wie sie namentlich von Dr. med. G.________ postuliert wurden, konnte die Vorinstanz willkürfrei in antizipierter Beweiswürdigung absehen. Der medizinische Sachverhalt ist umfassend erhoben worden. Von ergänzenden Abklärungsmassnahmen sind keine neuen entscheidrelevanten Erkenntnisse zu erwarten. Die Vorinstanz legte zudem willkürfrei dar, weshalb das medaffairs-Gutachten - auch hinsichtlich der Beurteilung der Beeinträchtigung anhand der Standardindikatoren nach BGE 141 V 281 E. 4.3 S. 298 ff. - als beweiskräftig einzustufen ist.</w:t>
      </w:r>
    </w:p>
    <w:p>
      <w:r>
        <w:rPr>
          <w:b/>
        </w:rPr>
        <w:t>E. 5.5</w:t>
      </w:r>
    </w:p>
    <w:p>
      <w:r>
        <w:t>Insgesamt beschränken sich die Einwendungen der Beschwerdeführerin im Wesentlichen darauf, die Sachverhaltsfeststellung bzw. Beweiswürdigung des kantonalen Gerichts zu kritisieren und insbesondere das Gutachten der medaffairs als ungenügend zu bezeichnen. Inwiefern die Vorinstanz in Willkür verfallen sein soll, wird dabei nicht ersichtlich. Eine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Beschwerdeführerin übereinstimmen, belegt keine Willkür ( BGE 140 III 264 E. 2.3 S. 266; 137 III 226 E. 4.2 S. 234; 136 III 552 E. 4.2 S. 560). Das kantonale Gericht hat sich ausführlich mit der medizinischen Aktenlage und den von der Beschwerdeführerin erhobenen Einwendungen auseinandergesetzt. Seine Würdigung ist nachvollziehbar und willkürfrei.</w:t>
      </w:r>
    </w:p>
    <w:p>
      <w:r>
        <w:rPr>
          <w:b/>
        </w:rPr>
        <w:t>E. 6</w:t>
      </w:r>
    </w:p>
    <w:p>
      <w:r>
        <w:t>Bezüglich der Bemessung des Invaliditätsgrades rügt die Beschwerdeführerin das Fehlen eines bezifferten Einkommensvergleichs. Sie macht in diesem Zusammenhang eine Verletzung der Begründungspflicht und des rechtlichen Gehörs durch die Vorinstanz geltend.</w:t>
      </w:r>
    </w:p>
    <w:p>
      <w:r>
        <w:t>Das bisherige Einkommen der seit Jahren als Raumpflegerin tätig gewesenen Versicherten lässt sich dem bei den Akten liegenden Auszug aus dem Individuellen Konto der Versicherten entnehmen. Dieses bestätigt die Feststellung der Vorinstanz eines in der Vergangenheit stets höchst bescheidenen Erwerbseinkommens. Ein entsprechendes Einkommen vermöchte die Beschwerdeführerin auch bei Ausübung einer dem ärztlichen Zumutbarkeitsprofil entsprechenden leidensangepassten Tätigkeit zu erzielen, wobei die Vorinstanz die Statusfrage letztlich als unerheblich erachtet hat. Es ergäbe sich auch kein anderes Resultat, wenn beide Einkommenskomponenten gestützt auf statistische Werte (Schweizerische Lohnstrukturerhebung; LSE), und zwar nach Massgabe des Einkommens für die Verrichtung einfacher und repetitiver Tätigkeiten festgesetzt würden. Sind Validen- und Invalidenlohn ausgehend vom selben Tabellenlohn zu berechnen, entspricht der Invaliditätsgrad dem Grad der Arbeitsunfähigkeit unter Berücksichtigung des Abzugs vom Tabellenlohn ( BGE 135 V 297 E. 5.2 S. 301; SVR 2008 IV Nr. 2 S. 3, I 697/05 E. 5.4; Urteil 8C_860/2015 vom 30. Juni 2016 E. 5.2). Dieser sog. Prozentvergleich stellt eine zulässige Variante des Einkommensvergleichs dar. Aufgrund des festgestellten Zumutbarkeitsprofils kann ohne Weiteres angenommen werden, dass der Invaliditätsgrad der Versicherten die rentenbegründende Höhe von mindestens 40 Prozent (vgl. Art. 28 IVG ) - selbst unter Berücksichtigung eines Leidensabzugs im Sinne von BGE 126 V 75 E. 5b/bb S. 80 - nicht erreicht. Eine genaue Ermittlung erübrigt sich, und auch eine Gehörsverletzung liegt in diesem Zusammenhang nicht vor. Die Beschwerde ist als unbegründet abzuweisen.</w:t>
      </w:r>
    </w:p>
    <w:p>
      <w:r>
        <w:rPr>
          <w:b/>
        </w:rPr>
        <w:t>E. 7</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