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8C_671/2016 vom 3. November 2016</w:t>
      </w:r>
    </w:p>
    <w:p>
      <w:r>
        <w:t>Bundesgericht, 2016-11-03, FR</w:t>
      </w:r>
    </w:p>
    <w:p>
      <w:r>
        <w:rPr>
          <w:b/>
        </w:rPr>
        <w:t xml:space="preserve">Quelle: </w:t>
      </w:r>
      <w:r>
        <w:t>https://mcp.opencaselaw.ch/entscheid/bger_8C_671_2016</w:t>
      </w:r>
    </w:p>
    <w:p>
      <w:r>
        <w:t>FR: TF 8C_671/2016 du 3 novembre 2016</w:t>
      </w:r>
    </w:p>
    <w:p>
      <w:r>
        <w:t>IT: TF 8C_671/2016 del 3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8C_671/2016 {T 0/2}</w:t>
      </w:r>
    </w:p>
    <w:p>
      <w:r>
        <w:t>Arrêt du 3 novembre 2016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du Tribunal administratif fédéral, Cour III, du 22 août 2016.</w:t>
      </w:r>
    </w:p>
    <w:p>
      <w:r>
        <w:t>Considérant :</w:t>
      </w:r>
    </w:p>
    <w:p>
      <w:r>
        <w:t>que par écriture du 30 septembre 2016 (timbre postal), A.________ a déposé un "mémoire de réponse" relatif à un arrêt du Tribunal administratif fédéral du 22 août 2016, auprès de cette même autorité,</w:t>
      </w:r>
    </w:p>
    <w:p>
      <w:r>
        <w:t>que ce mémoire a été transmis au Tribunal fédéral, comme objet de sa compétence,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selon l' art. 42 al. 1 et 2 LTF , le recours doit indiquer, entre autres exigences, les conclusions, les motifs et les moyens de preuve, en exposant en quoi l'acte attaqué est contraire au droit,</w:t>
      </w:r>
    </w:p>
    <w:p>
      <w:r>
        <w:t>que pour satisfaire à l'obligation de motiver, la partie recourante doit discuter les motifs de la décision attaquée et indiquer précisément en quoi elle estime que l'autorité précédente a méconnu le droit, de telle sorte que l'on comprenne clairement, à la lecture de son exposé, quelles règles de droit auraient été, selon elle, violées par la juridiction précédente (cf. ATF 140 III 86 consid. 2 p. 89),</w:t>
      </w:r>
    </w:p>
    <w:p>
      <w:r>
        <w:t>qu'en l'espèce, le jugement du Tribunal administratif fédéral porte sur la modification par la Caisse nationale suisse d'assurance en cas d'accident (CNA) du tarif de primes 2014 applicable à A.________, en sa qualité de chef d'entreprise,</w:t>
      </w:r>
    </w:p>
    <w:p>
      <w:r>
        <w:t>que dans son écriture, le recourant considère qu'au vu de son revenu, il est "inhumain" de la part de la CNA de ne pas prendre en charge ses frais médicaux,</w:t>
      </w:r>
    </w:p>
    <w:p>
      <w:r>
        <w:t>qu'il expose, par ailleurs, avoir transmis à la CNA à plusieurs reprises les documents attestant de son activité en tant que travailleur indépendant,</w:t>
      </w:r>
    </w:p>
    <w:p>
      <w:r>
        <w:t>que ce faisant, le recourant n'expose aucune argumentation en relation avec l'objet du litige,</w:t>
      </w:r>
    </w:p>
    <w:p>
      <w:r>
        <w:t>que le recours doit par conséquent être déclaré irrecevable, faute de contenir une motivation satisfaisant aux exigences posées à l' art. 42 al. 1 et 2 LTF ,</w:t>
      </w:r>
    </w:p>
    <w:p>
      <w:r>
        <w:t>qu'au vu des circonstances, il convient de renoncer exceptionnellement à la perception de frais judiciaires (art. 66 al. 1, deuxième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 la santé publique.</w:t>
      </w:r>
    </w:p>
    <w:p>
      <w:r>
        <w:t>Lucerne, le 3 novembre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