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8C_670/2019 vom 19. Februar 2020</w:t>
      </w:r>
    </w:p>
    <w:p>
      <w:r>
        <w:t>Bundesgericht, 2020-02-19, DE</w:t>
      </w:r>
    </w:p>
    <w:p>
      <w:r>
        <w:rPr>
          <w:b/>
        </w:rPr>
        <w:t xml:space="preserve">Quelle: </w:t>
      </w:r>
      <w:r>
        <w:t>https://mcp.opencaselaw.ch/entscheid/bger_8C_670_2019</w:t>
      </w:r>
    </w:p>
    <w:p>
      <w:r>
        <w:t>FR: TF 8C_670/2019 du 19 février 2020</w:t>
      </w:r>
    </w:p>
    <w:p>
      <w:r>
        <w:t>IT: TF 8C_670/2019 del 19 febbraio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die rentenaufhebende Verfügung der IV-Stelle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Gemäss Art. 53 Abs. 2 ATSG kann der Versicherungsträger auf formell rechtskräftige Verfügungen oder Einspracheentscheide zurückkommen, wenn diese zweifellos unrichtig sind und wenn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 BGE 140 V 77 E. 3.1 S. 79; 138 V 324 E. 3.3 S. 328).</w:t>
      </w:r>
    </w:p>
    <w:p>
      <w:r>
        <w:rPr>
          <w:b/>
        </w:rPr>
        <w:t>E. 4.1</w:t>
      </w:r>
    </w:p>
    <w:p>
      <w:r>
        <w:t>Das kantonale Gericht bejahte einen Wiedererwägungsgrund, da die Beschwerdegegnerin in ihrer Verfügung vom 25. Februar 2003 zur Bemessung des Invaliditätsgrades zu Unrecht die Einkommensvergleichs- und nicht die gemischte Methode angewendet habe.</w:t>
      </w:r>
    </w:p>
    <w:p>
      <w:r>
        <w:rPr>
          <w:b/>
        </w:rPr>
        <w:t>E. 4.2</w:t>
      </w:r>
    </w:p>
    <w:p>
      <w:r>
        <w:t>Die Versicherte macht geltend, eine Wiedererwägung der ursprünglichen Rentenverfügung würde gegen die Schlussbestimmungen der Änderung des IVG vom 18. März 2011 (6. IV-Revision, erstes Massnahmenpaket) verstossen. In der Tat entfällt bei der Versicherten, die für eine Dauer von mehr als fünfzehn Jahren eine Rente der Invalidenversicherung bezogen hat, die Möglichkeit einer Revision nach den Schlussbestimmungen. Dies führt aber entgegen den Vorbringen der Beschwerdeführerin nicht dazu, dass die Rente nicht gestützt auf einen anderen Rechtsgrund aufgehoben werden könnte. Entsprechend hat das Bundesgericht in seinem Urteil 8C_557/2017 vom 4. Dezember 2017 ausdrücklich geprüft, ob ein Revisiongsgrund nach Art. 17 Abs. 1 ATSG vorliege. Der über fünfzehnjährige Rentenbezug schliesst somit auch eine Wiedererwägung nicht aus (vgl. auch BGE 140 V 514 E. 3 S. 516 ff.).</w:t>
      </w:r>
    </w:p>
    <w:p>
      <w:r>
        <w:rPr>
          <w:b/>
        </w:rPr>
        <w:t>E. 4.3</w:t>
      </w:r>
    </w:p>
    <w:p>
      <w:r>
        <w:t>Im erwähnten Urteil verneinte das Bundesgericht nicht nur die Möglichkeit einer Revision nach den Schlussbestimmungen der 6. IV-Revision, sondern auch einen Revisionsgrund im Sinne von Art. 17 Abs. 1 ATSG mit der Begründung, es lägen keine Verbesserung des Gesundheitszustandes, sondern lediglich unterschiedliche Einschätzungen eines im Wesentlichen gleich gebliebenen Sachverhaltes vor. Weiter merkte es an, dass aufgrund der damaligen Aktenlage die Annahme, bei Erlass der rentenzusprechenden Verfügung im Jahre 2003 sei von einer eingeschränkten Arbeitsfähigkeit auch in einer angepassten Tätigkeit auszugehen, jedenfalls nicht als zweifellos unrichtig erscheint. Die Frage, ob die im Jahre 2003 vorgenommene Anwendung der Einkommensvergleichsmethode richtig war, hat das Bundesgericht demgegenüber nicht geprüft. Zwar trifft es zu, dass es damals grundsätzlich berechtigt gewesen wäre, die vorinstanzliche Rentenrevision mit der substituierten Begründung einer Wiedererwägung aufgrund der falschen Methodenwahl bei der Invaliditätsbemessung zu schützen (vgl. Urteile 8C_214/2019 vom 27. Juni 2019 E. 4.3 mit weiterem Hinweis und 8C_872/2017 vom 3. September 2018 E. 2.2, nicht publ. in: BGE 144 V 313 ). Da es jedoch, sofern die rechtlichen Mängel nicht geradezu offensichtlich sind, grundsätzlich nur die geltend gemachten Rügen prüft (vgl. E. 1.2 hievor), kann aus dem genannten Bundesgerichtsurteil 8C_557/2017 nicht abgleitet werden, es sei keine Wiedererwägung mit einer solchen Begründung mehr möglich (vgl. auch THOMAS FLÜCKIGER, in: Basler Kommentar, Allgemeiner Teil des Sozialversicherungsrechts, 2020, N. 112 zu Art. 17 ATSG , wonach eine erstmalige Motivsubstitution durch das Bundesgericht eine seltene Ausnahme bilden sollte). Damit hat die Vorinstanz kein Bundesrecht verletzt, als sie bezüglich der Wiedererwägung aufgrund einer falschen Bemessungsmethode nicht von einer bereits erfolgten gerichtlichen Beurteilung ausging.</w:t>
      </w:r>
    </w:p>
    <w:p>
      <w:r>
        <w:rPr>
          <w:b/>
        </w:rPr>
        <w:t>E. 4.4</w:t>
      </w:r>
    </w:p>
    <w:p>
      <w:r>
        <w:t>Soweit die Beschwerdeführerin das Gebot des fairen Verfahrens (vgl. Art. 6 Ziff. 1 EMRK ) verletzt rügt, weil sie sich seit 2012 den immer wieder mit neuen Begründungen unterlegten Bemühungen der Verwaltung um Aufhebung ihrer Rente ausgesetzt gesehen habe, fehlt es an einer hinreichenden Begründung (vgl. Art. 106 Abs. 2 BGG ) zur Annahme einer entsprechenden Konventionsverletzung. Letzteres gilt auch für den Vorwurf, Vorinstanz und Verwaltung hätten gegen das Gebot von Treu und Glauben verstossen, indem sie nach der Wiederaufnahme der Rentenzahlungen (vgl. auch die als "Verfügung" bezeichnete Abrechnung vom 14. Februar 2018) nochmals auf die ursprüngliche Unrichtigkeit der Rentenverfügung aus dem Jahr 2003 zurückgekommen sei. Die Vorinstanz hat diesen Einwand mit überzeugender Begründung verworfen, ohne dass sich die Beschwerdeführerin eingehender damit befassen würde (vgl. Art. 42 Abs. 1 BGG ).</w:t>
      </w:r>
    </w:p>
    <w:p>
      <w:r>
        <w:rPr>
          <w:b/>
        </w:rPr>
        <w:t>E. 4.5</w:t>
      </w:r>
    </w:p>
    <w:p>
      <w:r>
        <w:t>Ob eine Rentenzusprache zweifellos unrichtig war, bestimmt sich grundsätzlich nach der bei Erlass der rentenzusprechenden Verfügung massgebenden Sach- und Rechtslage, einschliesslich der damaligen Rechtspraxis (vgl. E. 2.2 hievor). Nicht näher geprüft zu werden braucht die Frage, ob dies auch dann gelten würde, wenn die damalige Praxis später vom Europäischen Gerichtshof für Menschenrechte (EGMR) als konventionswidrig erachtet würde. Entgegen der Beschwerdeführerin liegt kein Urteil des EGMR vor, welches die sog. "gemischte Methode" der Invaliditätsbemessung generell als menschenrechtswidrig verurteilen würde. Inwiefern sich das betreffende EGMR-Urteil Di Trizio (7186/09) vom 2. Februar 2016 zu ihren Gunsten auswirken könnte, legt sie im Übrigen nicht dar.</w:t>
      </w:r>
    </w:p>
    <w:p>
      <w:r>
        <w:rPr>
          <w:b/>
        </w:rPr>
        <w:t>E. 4.6</w:t>
      </w:r>
    </w:p>
    <w:p>
      <w:r>
        <w:t>Gemäss der grundsätzlich verbindlichen und letztinstanzlich unbestrittenen Feststellung der Vorinstanz wäre die Beschwerdeführerin im Zeitpunkt des Rentenbeginns im Oktober 1999 ohne Gesundheitsschaden zu 80 % erwerbs- und zu 20 % im Haushalt tätig gewesen. Entsprechend stellte die Beschwerdegegnerin in ihrem Vorbescheid vom 5. Juli 2002 bei einem nach der gemischten Methode bemessenen Invaliditätsgrad von 36 % die Ablehnung des Rentenbegehrens in Aussicht. Die Versicherte erhob gegen diesen Vorbescheid Einwand, bestritt jedoch damals nicht die Anwendbarkeit der gemischten Methode. Es ist daher mangels anderweitiger Anhaltspunkte nicht nachvollziehbar, weshalb die IV-Stelle in der rentenzusprechenden Verfügung vom 25. Februar 2003 den Invaliditätsgrad nicht aufgrund der gemischten, sondern nach der Einkommensvergleichsmethode bestimmte. Aufgrund der damals bestehenden Aktenlage ist unter Berücksichtigung der damaligen Rechtslage kein anderer Schluss möglich, als dass die Verfügung auf einer unrichtigen Rechtsanwendung beruht. Somit hat die Vorinstanz kein Bundesrecht verletzt, als sie von einer zweifellosen Unrichtigkeit dieser Verfügung ausging.</w:t>
      </w:r>
    </w:p>
    <w:p>
      <w:r>
        <w:rPr>
          <w:b/>
        </w:rPr>
        <w:t>E. 4.7</w:t>
      </w:r>
    </w:p>
    <w:p>
      <w:r>
        <w:t>Eine Wiedererwägung setzt neben der zweifellosen Unrichtigkeit der ursprünglichen Verfügung auch voraus, dass die Berichtigung von erheblicher Bedeutung ist. Wie das kantonale Gericht indessen zutreffend erwogen hat, ist dieses Erfordernis bei periodischen Leistungen und insbesondere bei Renten regelmässig erfüllt ( BGE 119 V 475 E. 1c S. 480; vgl. auch THOMAS FLÜCKIGER, a.a.O., N. 76 zu Art. 53 ATSG ).</w:t>
      </w:r>
    </w:p>
    <w:p>
      <w:r>
        <w:rPr>
          <w:b/>
        </w:rPr>
        <w:t>E. 5.1</w:t>
      </w:r>
    </w:p>
    <w:p>
      <w:r>
        <w:t>Durften Vorinstanz und Verwaltung somit wiedererwägungsweise auf die Rentenzusprache zurückkommen, so ist der Rentenanspruch für die Zukunft ("ex nunc et pro futuro") in all seinen Teilen neu zu prüfen (SVR 2019 UV Nr. 1 S. 41, 8C_525/2017 E. 7.3; Urteil 9C_598/2018 vom 29. November 2018 E. 4.4). Das kantonale Gericht hat in umfassender Würdigung der medizinischen Akten, insbesondere gestützt auf das Gutachten der PMEDA vom 24. Mai 2016, für das Bundesgericht grundsätzlich verbindlich festgestellt, dass die Versicherte in der Lage ist, einer angepassten Tätigkeit zu 100 % nachzugehen. Entgegen den Vorbringen der Beschwerdeführerin verstösst die Berücksichtigung dieses Gutachtens bei der Beweiswürdigung nicht gegen Bundesrecht: Auf ein im Verfahren nach Art. 44 ATSG eingeholtes Gutachten ist rechtsprechungsgemäss abzustellen, wenn nicht konkrete Indizien gegen die Zuverlässigkeit der Expertise sprechen ( BGE 135 V 465 E. 4.4 S. 470). Solche werden von der Versicherten nicht dargetan. Insbesondere schmälert entgegen ihren Vorbringen der Umstand, dass sich die medizinischen Experten kritisch zur Opioid- und Benzodiazepin-Medikation äusserten, den Beweiswert des Gutachtens nicht.</w:t>
      </w:r>
    </w:p>
    <w:p>
      <w:r>
        <w:rPr>
          <w:b/>
        </w:rPr>
        <w:t>E. 5.2</w:t>
      </w:r>
    </w:p>
    <w:p>
      <w:r>
        <w:t>Hinsichtlich der Aktualität des Gutachtens hat das kantonale Gericht erwogen, eine Verschlechterung des Gesundheitszustandes seit dem Zeitpunkt der Begutachtung sei nicht glaubhaft gemacht, womit sich weitere medizinische Abklärung erübrigten. Auch dieser Schluss erscheint nicht als bundesrechtswidrig; bei den von der Beschwerdeführerin in diesem Zusammenhang angerufenen Beweismittel handelt es sich um Noven. Solche sind im letztinstanzlichen Verfahren grundsätzlich unzulässig (vgl. Art. 99 Abs. 1 BGG ).</w:t>
      </w:r>
    </w:p>
    <w:p>
      <w:r>
        <w:rPr>
          <w:b/>
        </w:rPr>
        <w:t>E. 5.3</w:t>
      </w:r>
    </w:p>
    <w:p>
      <w:r>
        <w:t>Hat das kantonale Gericht damit kein Bundesrecht verletzt, als es von einer 100%igen Arbeitsfähigkeit in einer angepassten Tätigkeit ausging, so besteht gemäss der im Übrigen unbestritten gebliebenen vorinstanzlichen Invaliditätsbemessung kein rentenbegründender Invaliditätsgrad mehr. Ebenfalls nicht bestritten werden die vorinstanzlichen Erwägungen, gemäss denen vor der Rentenaufhebung im konkreten Fall kein Anspruch auf Eingliederungsmassnahmen besteht. Somit ist die Rentenaufhebung auf Ende des der Eröffnung der Verfügung folgenden Monats nicht zu beanstanden; die Beschwerde ist abzuweisen.</w:t>
      </w:r>
    </w:p>
    <w:p>
      <w:r>
        <w:rPr>
          <w:b/>
        </w:rPr>
        <w:t>E. 6</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