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670/2018 vom 20. Dezember 2018</w:t>
      </w:r>
    </w:p>
    <w:p>
      <w:r>
        <w:t>Bundesgericht, 2018-12-20, DE</w:t>
      </w:r>
    </w:p>
    <w:p>
      <w:r>
        <w:rPr>
          <w:b/>
        </w:rPr>
        <w:t xml:space="preserve">Quelle: </w:t>
      </w:r>
      <w:r>
        <w:t>https://mcp.opencaselaw.ch/entscheid/bger_8C_670_2018</w:t>
      </w:r>
    </w:p>
    <w:p>
      <w:r>
        <w:t>FR: TF 8C 670/2018 du 20 décembre 2018</w:t>
      </w:r>
    </w:p>
    <w:p>
      <w:r>
        <w:t>IT: TF 8C 670/2018 del 20 dicembre 2018</w:t>
      </w:r>
    </w:p>
    <w:p>
      <w:pPr>
        <w:pStyle w:val="Heading2"/>
      </w:pPr>
      <w:r>
        <w:t>Regeste</w:t>
      </w:r>
    </w:p>
    <w:p>
      <w:r>
        <w:t>Unfallversicherung | Unfallversicherung</w:t>
      </w:r>
    </w:p>
    <w:p>
      <w:pPr>
        <w:pStyle w:val="Heading2"/>
      </w:pPr>
      <w:r>
        <w:t>Erwägungen</w:t>
      </w:r>
    </w:p>
    <w:p>
      <w:r>
        <w:rPr>
          <w:b/>
        </w:rPr>
        <w:t>E. 1</w:t>
      </w:r>
    </w:p>
    <w:p>
      <w:r>
        <w:t>Das Bundesgericht prüft die Eintretensvoraussetzungen von Amtes wegen und mit freier Kognition ( Art. 29 Abs. 1 BGG ; BGE 139 V 42 E. 1 S. 44 mit Hinweisen). Im angefochtenen Gerichtsentscheid stellte die Vorinstanz einerseits die Nichtigkeit des Einspracheentscheids der nunmehrigen Beschwerdeführerin fest; zum andern überwies es die Sache nach Verneinung seiner Zuständigkeit zur Entscheidung an das BAG, was im Ergebnis einem Nichteintretensentscheid entspricht, der das Verfahren aus prozessualen Gründen abschloss. Damit handelt es sich beim angefochtenen Entscheid insgesamt um einen Endentscheid (vgl. FELIX UHLMANN, Basler Kommentar, Bundesgerichtsgesetz, 3. Aufl. 2018, N. 9 zu Art. 90 und N. 14 zur Art. 92 BGG ), so dass auf die Beschwerde einzutreten ist.</w:t>
      </w:r>
    </w:p>
    <w:p>
      <w:r>
        <w:rPr>
          <w:b/>
        </w:rPr>
        <w:t>E. 2.1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w:t>
      </w:r>
    </w:p>
    <w:p>
      <w:r>
        <w:rPr>
          <w:b/>
        </w:rPr>
        <w:t>E. 2.2</w:t>
      </w:r>
    </w:p>
    <w:p>
      <w:r>
        <w:t>Das kantonale Gericht erwog, gemäss Art. 78a UVG erlasse das BAG bei geldwerten Streitigkeiten zwischen Versicherern eine Verfügung. Praxisgemäss komme dieses Verfahren in Streitigkeiten zum Tragen, in denen ein Unfallversicherer, der gegenüber dem anderen Unfallversicherer keine Weisungsbefugnis besitze, das Bundesamt anrufe, damit dieses über die streitige Zuständigkeit entscheide. Das sei insbesondere dann der Fall, wenn ein Versicherer von einem anderen Versicherer Rückerstattung von gegenüber dem Versicherten erbrachten Leistungen verlange ( BGE 127 V 176 E. 4d S. 181). Bestreite der in die Pflicht genommene Versicherer die Rückerstattungsforderung, stehe einzig der Rechtsweg nach Art. 78a UVG offen. Mangels Passivlegitimation der versicherten Person falle der Weg über das kantonale Versicherungsgericht ausser Betracht (RKUV 2003 Nr. U 472 S. 38, U 187/02 E. 2.3). Die SWICA und die Mobiliar seien Unfallversicherer nach UVG. Die SWICA verlange von der Mobiliar die Rückerstattung der bereits erbrachten Leistungen ab 24. Februar 2016 betreffend das Knie rechts der aktuell bei der SWICA und ehemals bei der Mobiliar versicherten Person. Die Mobiliar bestreite die Forderung. Es handle sich damit um eine geldwerte Streitigkeit zwischen zwei Versicherern im Sinne von Art. 78a UVG . Der Mobiliar komme in dieser Angelegenheit keine Verfügungskompetenz zu. Vielmehr werde über die Streitigkeit das BAG, an das die Sache zu überweisen sei ( Art. 58 Abs. 3 ATSG per analogiam), zu entscheiden haben. Aufgrund der fehlenden sachlichen und funktionellen Zuständigkeit der Mobiliar sei deren Einspracheentscheid vom 3. Januar 2018 nichtig (vgl. RKUV 2003 Nr. U 472 S. 38 E. 3). Dies sei festzustellen und die Beschwerde in diesem Sinne teilweise gutzuheissen.</w:t>
      </w:r>
    </w:p>
    <w:p>
      <w:r>
        <w:rPr>
          <w:b/>
        </w:rPr>
        <w:t>E. 3.1</w:t>
      </w:r>
    </w:p>
    <w:p>
      <w:r>
        <w:t>Die Vorinstanz erkannte an sich zu Recht, dass die Mobiliar über die von der SWICA einspracheweise am 28. Juli 2017 verlangte Rückerstattung der an die Versicherte erbrachten Leistungen rechtsprechungsgemäss nicht verfügen konnte ( BGE 127 V 176 E. 4a S. 180). Dementsprechend durfte diese Frage von vornherein gar nicht zum Gegenstand eines Verfügungs-, Einsprache- und Beschwerdeverfahrens gemacht werden. Dabei übersieht aber die Vorinstanz, dass dies - trotz des entsprechenden Begehrens der SWICA - auch gar nicht der Fall war. Denn folgerichtig äusserte sich die Mobiliar im Einspracheentscheid vom 3. Januar 2018 in keiner Weise zur Frage der Rückerstattung. Da die Mobiliar mit diesem Einspracheentscheid jedoch ihre Leistungspflicht ablehnte, war die SWICA als dadurch berührter Unfallversicherer zur Anfechtung "pro Adressat" befugt. Sie hatte ein selbstständiges, eigenes Rechtsschutzinteresse an der Beschwerdeerhebung, da sie damit rechnen musste, fortan für die Ausrichtung von Versicherungsleistungen hinsichtlich der noch bestehenden gesundheitlichen Beschwerden von der versicherten Person in Anspruch genommen zu werden (vgl. SVR 2009 UV Nr. 38 S. 131, 8C_969/2008 E. 3.4 und UV Nr. 11 S. 45, 8C_606/2007 E. 9.2; Urteil 8C_857/2008 vom 17. Dezember 2008 E. 4.2). Mit ihrem Rückerstattungsbegehren vermengte die SWICA die beiden Verfahren und trug damit wesentlich zur Verwirrung bei.</w:t>
      </w:r>
    </w:p>
    <w:p>
      <w:r>
        <w:rPr>
          <w:b/>
        </w:rPr>
        <w:t>E. 3.2</w:t>
      </w:r>
    </w:p>
    <w:p>
      <w:r>
        <w:t>Der der Sache nach ergangene vorinstanzliche Nichteintretensentscheid (vgl. E. 1 hiervor) ist nach dem Gesagten im Ergebnis insoweit richtig, als die SWICA ihr Rückerstattungsbegehren beschwerdeweise erneuerte, zumal diese Frage mangels entsprechender Verfügungsbefugnis der Mobiliar nicht streitgegenständlich werden konnte. Anderseits geht die vorinstanzlich festgestellte Nichtigkeit gleich in doppelter Hinsicht fehl: Denn sie stützt sich zum einen auf die sachliche Unzuständigkeit hinsichtlich der Rückforderungsfrage ab, die im vorliegenden Fall gar nicht verfügungsweise geregelt wurde. Dafür erfasst sie zum andern einen Einspracheentscheid, der sich zur eigenen Leistungspflicht der Mobilar sehr wohl äussern durfte und der zum Gegenstand gerichtlicher Beurteilung werden konnte. Das kantonale Gericht hätte daher den Fall unter der Optik "pro-Adressat" prüfen müssen (siehe E. 3.1 hiervor), wie auch das BAG vernehmlassend zutreffend ausführt. Folglich ist der angefochtene Entscheid aufzuheben und die Sache zur materiellen Entscheidung an das kantonale Gericht zurückzuweisen.</w:t>
      </w:r>
    </w:p>
    <w:p>
      <w:r>
        <w:rPr>
          <w:b/>
        </w:rPr>
        <w:t>E. 4</w:t>
      </w:r>
    </w:p>
    <w:p>
      <w:r>
        <w:t>Die unterliegende Beschwerdegegnerin trägt die Gerichtskosten ( Art. 66 Abs. 1 BGG ). Die Beschwerdeführerin,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