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8C_670/2016 vom 19. Oktober 2016</w:t>
      </w:r>
    </w:p>
    <w:p>
      <w:r>
        <w:t>Bundesgericht, 2016-10-19, DE</w:t>
      </w:r>
    </w:p>
    <w:p>
      <w:r>
        <w:rPr>
          <w:b/>
        </w:rPr>
        <w:t xml:space="preserve">Quelle: </w:t>
      </w:r>
      <w:r>
        <w:t>https://mcp.opencaselaw.ch/entscheid/bger_8C_670_2016</w:t>
      </w:r>
    </w:p>
    <w:p>
      <w:r>
        <w:t>FR: TF 8C_670/2016 du 19 octobre 2016</w:t>
      </w:r>
    </w:p>
    <w:p>
      <w:r>
        <w:t>IT: TF 8C_670/2016 del 19 ottobre 2016</w:t>
      </w:r>
    </w:p>
    <w:p>
      <w:pPr>
        <w:pStyle w:val="Heading2"/>
      </w:pPr>
      <w:r>
        <w:t>Volltext</w:t>
      </w:r>
    </w:p>
    <w:p>
      <w:r>
        <w:t>Bundesgericht</w:t>
      </w:r>
    </w:p>
    <w:p>
      <w:r>
        <w:t>Tribunal fédéral</w:t>
      </w:r>
    </w:p>
    <w:p>
      <w:r>
        <w:t>Tribunale federale</w:t>
      </w:r>
    </w:p>
    <w:p>
      <w:r>
        <w:t>Tribunal federal</w:t>
      </w:r>
    </w:p>
    <w:p>
      <w:r>
        <w:t>{T 0/2}</w:t>
      </w:r>
    </w:p>
    <w:p>
      <w:r>
        <w:t>8C_670/2016</w:t>
      </w:r>
    </w:p>
    <w:p>
      <w:r>
        <w:t>Urteil vom 19. Oktober 2016</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Aargau vom 25. August 2016.</w:t>
      </w:r>
    </w:p>
    <w:p>
      <w:r>
        <w:t>Nach Einsicht</w:t>
      </w:r>
    </w:p>
    <w:p>
      <w:r>
        <w:t>in die Beschwerde vom 3. Oktober 2016 (Poststempel) gegen den Entscheid des Versicherungsgerichts des Kantons Aargau vom 25. August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eine Auseinandersetzung mit den für das Ergebnis des angefochtenen Entscheids massgeblichen Erwägungen erfordert ( BGE 136 I 65 E. 1.3.1 S. 68 und 134 II 244 E. 2.1 S. 245 f.),</w:t>
      </w:r>
    </w:p>
    <w:p>
      <w:r>
        <w:t>dass die Vorinstanz gestützt auf das Gutachten der MEDAS Zentralschweiz vom 12. Dezember 2014 zum Schluss gelangte, ein natürlicher Kausalzusammenhang zwischen dem Gesundheitsschaden und den Unfällen vom April 2011, September 2011, Februar 2012 sowie Januar 2013 habe nicht vorgelegen, bzw. im Zeitpunkt der MEDAS-Begutachtung sei der status quo sine vel ante erreicht gewesen, weshalb die Schweizerische Unfallversicherungsanstalt (SUVA) zu Recht die vorübergehenden Leistungen eingestellt und einen Anspruch auf Invalidenrente und/oder Integritätsentschädigung verneint habe,</w:t>
      </w:r>
    </w:p>
    <w:p>
      <w:r>
        <w:t>dass sich der Beschwerdeführer mit diesen massgeblichen Erwägungen des kantonalen Gerichts nicht in einer den gesetzlichen Anforderungen an die Begründungspflicht genügenden Weise auseinandersetzt; lediglich Arztberichte anzurufen, in denen behauptet wird, es bestehe (nach wie vor) eine unfallbedingte Einschränkung der Arbeitsfähigkeit, genügt nicht,</w:t>
      </w:r>
    </w:p>
    <w:p>
      <w:r>
        <w:t>dass daran auch der Hinweis auf einen Sturz am Arbeitsplatz "vor einigen Tagen", welcher starke Schmerzen in den verletzten Knien und eine Arbeitsunfähigkeit nach sich gezogen habe, nichts ändert,</w:t>
      </w:r>
    </w:p>
    <w:p>
      <w:r>
        <w:t>dass der Beschwerdeführer nicht aufzeigt, inwiefern die Sachverhaltsfeststellungen des kantonalen Gerichts im Sinne von Art. 97 BGG unrichtig bzw. unvollständig oder auf einer Rechtsverletzung gemäss Art. 95 f. BGG beruhend und die darauf basierenden Erwägungen rechtsfehlerhaft sein sollten,</w:t>
      </w:r>
    </w:p>
    <w:p>
      <w:r>
        <w:t>dass deshalb keine hinreichende Begründung vorliegt und folglich kein gültiges Rechtsmittel eingereicht worden ist, womit auf die Beschwerde in Anwendung von Art. 108 Abs. 1 lit. b BGG nicht eingetreten werden kann,</w:t>
      </w:r>
    </w:p>
    <w:p>
      <w:r>
        <w:t>dass es sich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19. Oktober 2016</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