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8C_670/2011 vom 10. Februar 2012</w:t>
      </w:r>
    </w:p>
    <w:p>
      <w:r>
        <w:t>Bundesgericht, 2012-02-10, DE</w:t>
      </w:r>
    </w:p>
    <w:p>
      <w:r>
        <w:rPr>
          <w:b/>
        </w:rPr>
        <w:t xml:space="preserve">Quelle: </w:t>
      </w:r>
      <w:r>
        <w:t>https://mcp.opencaselaw.ch/entscheid/bger_8C_670_2011</w:t>
      </w:r>
    </w:p>
    <w:p>
      <w:r>
        <w:t>FR: TF 8C_670/2011 du 10 février 2012</w:t>
      </w:r>
    </w:p>
    <w:p>
      <w:r>
        <w:t>IT: TF 8C_670/2011 del 10 febbraio 2012</w:t>
      </w:r>
    </w:p>
    <w:p>
      <w:pPr>
        <w:pStyle w:val="Heading2"/>
      </w:pPr>
      <w:r>
        <w:t>Erwägungen</w:t>
      </w:r>
    </w:p>
    <w:p>
      <w:r>
        <w:rPr>
          <w:b/>
        </w:rPr>
        <w:t>E. 1.1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 f.). Wenn jedoch der unteren Instanz, an welche zurückgewiesen wird, kein Entscheidungsspielraum mehr verbleibt und die Rückweisung nur noch der Umsetzung des oberinstanzlich Angeordneten dient, handelt es sich in Wirklichkeit um einen Endentscheid nach Art. 90 BGG (Urteil 8C_322/2011 vom 21. Juli 2011 E. 1.1 mit weiteren Hinweisen).</w:t>
      </w:r>
    </w:p>
    <w:p>
      <w:r>
        <w:rPr>
          <w:b/>
        </w:rPr>
        <w:t>E. 1.2</w:t>
      </w:r>
    </w:p>
    <w:p>
      <w:r>
        <w:t>Das kantonale Gericht hat in seinen Erwägungen, auf welche im Entscheiddispositiv verwiesen wird, festgehalten, dass der Versicherte für die Zeit von Oktober 2009 bis Mai 2010 Anspruch auf eine Invalidenrente basierend auf einer vollständigen Arbeits- und Erwerbsfähigkeit (recte: Erwerbsunfähigkeit) hat. Die Rückweisung dient nur noch der frankenmässigen Berechnung des Rentenbetrags. Dabei geht es in aller Regel nurmehr um die Behandlung rein rechnerischer Fragen, bei denen kein Entscheidungsspielraum des Versicherungsträgers verbleibt. Trotz der insofern missverständlichen Formulierung des Dispositivs ist der Entscheid als Endentscheid zu qualifizieren. Wenn sich ausnahmsweise in der Folge die frankenmässige Berechnung als umstritten erweisen sollte, bleibt es den Betroffenen unbenommen, diesbezüglich die spätere Verfügung anzufechten (vgl. Urteil 9C_684/2007 vom 27. Dezember 2007 E. 1.1 mit Hinweisen, in: SVR 2008 IV Nr. 39 S. 131).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3.3</w:t>
      </w:r>
    </w:p>
    <w:p>
      <w:r>
        <w:t>Streitig und zu prüfen ist, ob die Vorinstanz dadurch gegen Bundesrecht verstossen hat, dass sie einen Rentenanspruch des Versicherten in der Zeit ab Juni 2010 verneint hat.</w:t>
      </w:r>
    </w:p>
    <w:p>
      <w:r>
        <w:rPr>
          <w:b/>
        </w:rPr>
        <w:t>E. 4</w:t>
      </w:r>
    </w:p>
    <w:p>
      <w:r>
        <w:t>Das kantonale Gericht hat in umfassender Würdigung der medizinischen Akten für das Bundesgericht grundsätzlich verbindlich festgestellt, dass der Beschwerdeführer in der Zeit zwischen September 2008 und Mai 2010 aus medizinischen Gründen nicht im Stande war, einer Erwerbstätigkeit nachzugehen. Diese Feststellung ist im bundesgerichtlichen Verfahren unbestritten geblieben. Insbesondere gestützt auf das Gutachten des medizinischen Instituts X.________ vom 8. Juni 2010 hat die Vorinstanz weiter festgestellt, der Versicherte sei nunmehr in der Lage eine körperlich leichte bis gelegentlich mittelschwere, wechselbelastende Tätigkeit, ohne Besteigen von Leitern und Gerüsten, vollzeitlich und ohne Einschränkungen in der Leistungsfähigkeit auszuüben. Was der Beschwerdeführer gegen diese Feststellung vorbringt, vermag sie nicht als bundesrechtswidrig erscheinen zu lassen. Betreffend der entscheidenden Frage der Schwere der Depression liegen zwar unterschiedliche Einschätzungen verschiedener medizinischer Fachpersonen vor, allerdings enthalten diese Berichte keine hinreichend konkreten Indizien, welche gegen die Zuverlässigkeit des Gutachtens des medizinischen Instituts X.________ sprechen. Die Diagnose einer mittelschweren bis schweren neuropsychologischen Störung, welche das Spital Y.________ im Bericht vom 10. Januar 2011 gestellt wurde, beruht auf Testresultaten zweifelhafter Validität. Zudem gehen diese Ärzte im Widerspruch zum Gutachten des medizinischen Instituts X.________ und ohne nachvollziehbare Begründung von einer schweren depressiven Episode aus. Die Vorinstanz durfte daher, ohne in Willkür zu verfallen, dem Gutachten des medizinischen Instituts X.________ höheren Beweiswert als dem Bericht des Spitals Y.________ zuerkennen. Somit ist nicht zu beanstanden dass sie den Anspruch des Beschwerdeführers auf eine unbefristete Invalidenrente verneint hat.</w:t>
      </w:r>
    </w:p>
    <w:p>
      <w:r>
        <w:rPr>
          <w:b/>
        </w:rPr>
        <w:t>E. 5</w:t>
      </w:r>
    </w:p>
    <w:p>
      <w:r>
        <w:t>Zu prüfen ist in einem zweiten Schritt, ob der Versicherte im Sinne seines Eventualantrages noch drei Monate über den Begutachtungszeitpunkt hinaus Anspruch auf eine Rente hat.</w:t>
      </w:r>
    </w:p>
    <w:p>
      <w:r>
        <w:rPr>
          <w:b/>
        </w:rPr>
        <w:t>E. 5.1</w:t>
      </w:r>
    </w:p>
    <w:p>
      <w:r>
        <w:t>Nach der Rechtsprechung ist bei rückwirkender Zusprechung einer abgestuften oder befristeten Invalidenrente nebst der Revisionsbestimmung des Art. 17 Abs. 1 ATSG die Bestimmung über die Änderung des Leistungsanspruchs bei einer Verbesserung der Erwerbsfähigkeit ( Art. 88a Abs. 1 IVV ) analog anzuwenden, weil noch vor Erlass der ersten Rentenverfügung eine anspruchsbeeinflussende Änderung eingetreten ist mit der Folge, dass diese mitberücksichtigt wird (Urteil 9C_996/2010 vom 5. Mai 2011 E. 8 mit weiteren Hinweisen). Bei einer Verbesserung der Erwerbsfähigkeit oder der Fähigkeit, sich im Aufgabenbereich zu betätigen, oder bei einer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 Art. 88 Abs. 1 Satz 1 IVV ). Sie ist in jedem Fall zu berücksichtigen, nachdem sie ohne wesentliche Unterbrechung drei Monate angedauert hat und voraussichtlich weiterhin andauern wird ( Art. 88 Abs. 1 Satz 2 IVV ). Das Bundesgericht wendet in solchen Fällen in der Regel den zweiten Satz dieser Vorschrift an und gewährt oder bestätigt eine höhere Rente drei Monate über die Veränderung des Gesundheitszustandes hinaus (vgl. etwa Urteile 9C_491/2008 vom 21. April 2009 E. 2; 8C_871/2008 vom 24. März 2009 E. 3.1 oder 9C_389/2009 vom 21. Januar 2009 E. 3.1). Ist aufgrund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(so etwa in den Urteilen 9C_810/2010 vom 16. September 2011 E. 4 und 9C_603/2010 vom 6. Oktober 2010 E. 4).</w:t>
      </w:r>
    </w:p>
    <w:p>
      <w:r>
        <w:rPr>
          <w:b/>
        </w:rPr>
        <w:t>E. 5.2</w:t>
      </w:r>
    </w:p>
    <w:p>
      <w:r>
        <w:t>Das kantonale Gericht hat festgestellt, der Gesundheitszustand des Versicherten habe sich in der Zeit vor der Begutachtung verbessert. Allerdings ist aus dem Gutachten des medizinischen Instituts X.________ nicht klar ersichtlich, in welchem Zeitpunkt diese Besserung eingetreten ist. Bei einer solchen Ausgangslage ist es nach der in E. 5.1 dargestellten Rechtsprechung nicht bundesrechtswidrig, die Rente bereits auf den Zeitpunkt des Gutachtens hin aufzuheben. Somit ist auch der Eventualantrag des Beschwerdeführers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