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8C_670/2010 vom 10. Dezember 2010</w:t>
      </w:r>
    </w:p>
    <w:p>
      <w:r>
        <w:t>Bundesgericht, 2010-12-10, DE</w:t>
      </w:r>
    </w:p>
    <w:p>
      <w:r>
        <w:rPr>
          <w:b/>
        </w:rPr>
        <w:t xml:space="preserve">Quelle: </w:t>
      </w:r>
      <w:r>
        <w:t>https://mcp.opencaselaw.ch/entscheid/bger_8C_670_2010</w:t>
      </w:r>
    </w:p>
    <w:p>
      <w:r>
        <w:t>FR: TF 8C_670/2010 du 10 décembre 2010</w:t>
      </w:r>
    </w:p>
    <w:p>
      <w:r>
        <w:t>IT: TF 8C_670/2010 del 10 dicembre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1. Februar 2005 über den 10. November 2008 hinaus Anspruch auf Leistungen der obligatorischen Unfallversicherung hat.</w:t>
      </w:r>
    </w:p>
    <w:p>
      <w:r>
        <w:t>Die Rechtsgrundlagen für die Beurteilung der Streitsache sind im angefochtenen Entscheid, auf den verwiesen wird, zutreffend dargelegt. Das betrifft namentlich die zu beachtenden kausal- und beweisrechtlichen Grundsätze. Danach setzt die Leistungspflicht des Unfallversicherers einen natürlichen und adäquaten Kausalzusammenhang zwischen dem Unfall und dem eingetretenen Schaden voraus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w:t>
      </w:r>
    </w:p>
    <w:p>
      <w:r>
        <w:t>Nach den Feststellungen des kantonalen Gerichts lassen sich die noch bestehenden Beschwerden nicht mit einer organisch objektiv ausgewiesenen Folge des Unfalls vom 1. Februar 2005 erklären. Dies ist letztinstanzlich unbestritten und gibt zu keinen Weiterungen Anlass.</w:t>
      </w:r>
    </w:p>
    <w:p>
      <w:r>
        <w:rPr>
          <w:b/>
        </w:rPr>
        <w:t>E. 4</w:t>
      </w:r>
    </w:p>
    <w:p>
      <w:r>
        <w:t>Das kantonale Gericht hat den adäquaten Kausalzusammenhang zwischen dem Unfall und den noch bestehenden Beschwerden - anders als der Unfallversicherer, welcher die Psycho-Praxis ( BGE 115 V 133 ) angewendet hat - nach der Schleudertrauma-Praxis (vgl. BGE 134 V 109 ) geprüft. Auch dies ist letztinstanzlich unbestritten und nicht zu beanstanden.</w:t>
      </w:r>
    </w:p>
    <w:p>
      <w:r>
        <w:t>Ist der adäquate Kausalzusammenhang zwischen dem Unfall und den Beschwerden zu verneinen, was nachfolgend geprüft wird, erübrigt sich, weiter auf die Frage der natürlichen Unfallkausalität einzugehen (vgl. BGE 135 V 465 E. 5.1 S. 472).</w:t>
      </w:r>
    </w:p>
    <w:p>
      <w:r>
        <w:rPr>
          <w:b/>
        </w:rPr>
        <w:t>E. 4.1</w:t>
      </w:r>
    </w:p>
    <w:p>
      <w:r>
        <w:t>Ausgangspunkt der Adäquanzbeurteilung bildet das (objektiv erfassbare) Unfallereignis. Abhängig von der Unfallschwere sind je nachdem weitere Kriterien in die Beurteilung einzubeziehen ( BGE 134 V 109 E. 10.1 S. 126; SVR 2010 UV Nr. 3 S. 11, 8C_283/2009 E. 9.1). Massgebend für die Beurteilung der Unfallschwere ist der augenfällige Geschehensablauf mit den sich dabei entwickelnden Kräften (SVR 2008 UV Nr. 8 S. 26, U 2/07 E. 5.3.1).</w:t>
      </w:r>
    </w:p>
    <w:p>
      <w:r>
        <w:t>Das kantonale Gericht hat das Ereignis vom 1. Februar 2005 bei den mittelschweren Unfällen eingestuft. Auch dieser Punkt wird vom Beschwerdeführer ausdrücklich anerkannt. Ob eher ein Unfall im mittleren Bereich der mittelschweren Unfälle oder aber ein Grenzfall zu den leichten Unfällen vorliegt, hat die Vorinstanz nicht präzisiert. Dies war auch nicht erforderlich, weil bei der Bejahung nur eines der massgebenden Adäquanzkriterien (laut SUVA und kantonalem Gericht jenes der erheblichen Beschwerden) der adäquate Kausalzusammenhang ohnehin zu verneinen war. Wie es sich damit verhält, ist nachfolgend zu beurteilen.</w:t>
      </w:r>
    </w:p>
    <w:p>
      <w:r>
        <w:rPr>
          <w:b/>
        </w:rPr>
        <w:t>E. 4.2</w:t>
      </w:r>
    </w:p>
    <w:p>
      <w:r>
        <w:t>Bei der gegebenen Unfallschwere müssten von den weiteren massgeblichen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für eine Bejahung des adäquaten Kausalzusammenhanges entweder ein einzelnes in besonders ausgeprägter Weise oder aber mehrere in gehäufter Weise gegeben sein ( BGE 134 V 109 E. 10.1 S. 126 f. mit Hinweis).</w:t>
      </w:r>
    </w:p>
    <w:p>
      <w:r>
        <w:t>Laut Beschwerdeführer sind diese Voraussetzungen erfüllt.</w:t>
      </w:r>
    </w:p>
    <w:p>
      <w:r>
        <w:rPr>
          <w:b/>
        </w:rPr>
        <w:t>E. 4.2.1</w:t>
      </w:r>
    </w:p>
    <w:p>
      <w:r>
        <w:t>Zu Recht nicht geltend gemacht werden die Kriterien der besonders dramatischen Begleitumstände oder besonderen Eindrücklichkeit, der Schwere oder besonderen Art der erlittenen Verletzungen, sowie des schwierigen Heilungsverlaufs und der erheblichen Komplikationen.</w:t>
      </w:r>
    </w:p>
    <w:p>
      <w:r>
        <w:rPr>
          <w:b/>
        </w:rPr>
        <w:t>E. 4.2.2</w:t>
      </w:r>
    </w:p>
    <w:p>
      <w:r>
        <w:t>Hingegen ist mit SUVA und Vorinstanz das Kriterium der erheblichen Beschwerden zu bejahen, hingegen nicht in ausgeprägter Weise. Letzteres wird vom Beschwerdeführer auch nicht gerügt.</w:t>
      </w:r>
    </w:p>
    <w:p>
      <w:r>
        <w:rPr>
          <w:b/>
        </w:rPr>
        <w:t>E. 4.2.3</w:t>
      </w:r>
    </w:p>
    <w:p>
      <w:r>
        <w:t>Für das Kriterium der ärztlichen Behandlung entscheidwesentlich ist, ob nach dem Unfall bis zum Fallabschluss eine fortgesetzt spezifische, die versicherte Person belastende Behandlung notwendig war ( BGE 134 V 109 E. 10.2.3 S. 128).</w:t>
      </w:r>
    </w:p>
    <w:p>
      <w:r>
        <w:t>Unmittelbar nach dem Unfallereignis war keine Hospitalisation erforderlich. Der Versicherte begab sich noch am Unfalltag in die Behandlung des Hausarztes. Später unterzog er sich - gemäss eigener Angabe - einer Kur und weilte laut Austrittsbericht vom 25. Januar 2007 für die Zeit vom 13. November bis 11. Dezember 2006 zur stationären Behandlung in der Klinik Y.________. Der Versicherte verweist überdies auf eine weitere stationäre Behandlung, welche indessen erst nach dem Fallabschluss durch die SUVA in der Klinik Y.________ durchgeführt wurde. Zudem erwähnt er ambulante Behandlungen wegen Sehbeschwerden und zahlreiche weitere ambulant durchgeführte Therapien. Wie das kantonale Gericht zutreffend erwogen hat, kann jedoch nicht von einer fortgesetzt spezifischen, belastenden ärztlichen Behandlung im Sinne der Rechtsprechung gesprochen werden. Praxisgemäss werden an dieses Kriterium weit höhere Anforderungen gestellt (vgl. SVR 2009 UV Nr. 22 S. 80, 8C_209/2008 E. 5.4; Urteil 8C_310/2010 vom 29. Juli 2010 E. 7.4).</w:t>
      </w:r>
    </w:p>
    <w:p>
      <w:r>
        <w:rPr>
          <w:b/>
        </w:rPr>
        <w:t>E. 4.2.4</w:t>
      </w:r>
    </w:p>
    <w:p>
      <w:r>
        <w:t>Nach Auffassung des Beschwerdeführers ist das Kriterium der erheblichen Arbeitsunfähigkeit trotz ausgewiesener Anstrengungen in ausgeprägter Form erfüllt.</w:t>
      </w:r>
    </w:p>
    <w:p>
      <w:r>
        <w:t>Der Versicherte war nach dem Unfall vom 1. Februar 2005 voll arbeitsunfähig. Am 29. März 2005 nahm er seine Arbeit im Umfang von 50 Prozent wieder auf, musste diesen Arbeitsversuch ab dem 5. April 2005 indessen wegen vermehrten Schmerzen und vor allem aufgrund von Sehstörungen und Ermüdungserscheinungen wieder aufgeben. Am 3. Oktober 2005 startete er im angestammten Betrieb einen zweiten Arbeitsversuch, wegen den visuellen Wahrnehmungsstörungen jedoch nicht als Lastwagenfahrer, sondern als Sortierer im Werkareal. Zufolge der damit verbundenen körperlichen Belastung musste der Arbeitseinsatz von täglich 4.5 Std. auf 3.5 Std. reduziert werden, mit einer Steigerung auf 5 Std. ab Februar 2006. Nach bestandener Prüfung im Strassenverkehrsamt konnte der Beschwerdeführer ab 1. Mai 2006 in einem 50 Prozent-Pensum wieder als LKW-Fahrer eingesetzt werden. Zudem liess er sich zum Staplerfahrer ausbilden. Dies ermöglichte im Jahre 2007 eine weitere Steigerung des wöchentlichen Arbeitspensums im Betrieb um 7.5 Std., verteilt auf drei Nachmittage und somit auf rund 70 Prozent eines Vollpensums. Im November 2007 schloss der Beschwerdeführer sodann eine auf Kosten der Invalidenversicherung durchgeführte Ausbildung zum Baumaschinenführer ab. Laut Bericht des Neurologen Dr. med. S.________ von der SUVA-Abteilung Versicherungsmedizin vom 16. Juli 2008 bestand zu jenem Zeitpunkt unfallbedingt keine Beeinträchtigung der Arbeitsfähigkeit mehr. Auch SUVA-Kreisarzt Dr. med. B.________ attestierte gemäss Bericht über die ärztliche Abschlussuntersuchung vom 4. September 2008 eine vollständige Arbeitsfähigkeit für grundsätzlich sämtliche Tätigkeiten ohne zeitliche Einschränkung.</w:t>
      </w:r>
    </w:p>
    <w:p>
      <w:r>
        <w:t>Der Beschwerdeführer hat sich somit bemüht, sich wieder in den Arbeitsprozess einzugliedern, nachdem er nach dem Unfall zu 100 % arbeitsunfähig gewesen war. Dies ist ihm zu einem grossen Teil auch gelungen. Nicht nachvollziehbar ist demgegenüber die Darstellung des Beschwerdeführers, der das Kriterium als besonders ausgeprägt betrachtet haben will. Denn im Zeitpunkt des Fallabschlusses wies der Versicherte aus medizinischer Sicht keine erhebliche Arbeitsunfähigkeit mehr aus. Dass er seine Arbeitskraft im angestammten Betrieb nicht vollständig ausschöpfen konnte, ist nicht dem Unfallversicherer anzulasten. Das Kriterium ist daher - wenn überhaupt - dann jedenfalls höchstens in seiner einfachen Form als erfüllt zu betrachten. Daran ändert auch der Verweis des Beschwerdeführers auf SVR 2010 UV Nr. 25 S. 100, 8C_897/2009 nichts, da dort eine andauernde Arbeitsunfähigkeit ärztlich ausgewiesen war. Ebenso wenig vermag der Versicherte aus dem Urteil 8C_246/2009 vom 6. April 2010 etwas zu seinen Gunsten abzuleiten.</w:t>
      </w:r>
    </w:p>
    <w:p>
      <w:r>
        <w:rPr>
          <w:b/>
        </w:rPr>
        <w:t>E. 4.2.5</w:t>
      </w:r>
    </w:p>
    <w:p>
      <w:r>
        <w:t>Weiter macht der Beschwerdeführer geltend, es liege eine ärztliche Fehlbehandlung vor, welche er im Umstand erblickt, dass sich SUVA-Kreisarzt Dr. med. T.________ über seine eheliche Situation ausgelassen und die Behandlung in der Praxis für Alternative Medizin und Homöopathie C.________ als unnütz bezeichnet habe. In diesem Zusammenhang macht er auch eine Verletzung des rechtlichen Gehörs geltend, weil das kantonale Gericht auf dieses Argument nicht näher eingegangen sei.</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t>Erwägung 5c/ee des angefochtenen Entscheids lässt sich entnehmen, dass das kantonale Gericht das Kriterium der ärztlichen Fehlbehandlung - auch mit Blick auf die "vom Beschwerdeführer genannte Frustration" - nicht als erfüllt betrachtet. Damit wurde dem Anspruch des Versicherten auf angemessene Begründung des Gerichtsentscheids Genüge getan.</w:t>
      </w:r>
    </w:p>
    <w:p>
      <w:r>
        <w:t>Zudem vermögen die vom Beschwerdeführer erwähnten Formulierungen im Bericht von SUVA-Kreisarzt Dr. med. T.________ keine ärztliche Fehlbehandlung zu begründen.</w:t>
      </w:r>
    </w:p>
    <w:p>
      <w:r>
        <w:rPr>
          <w:b/>
        </w:rPr>
        <w:t>E. 4.2.6</w:t>
      </w:r>
    </w:p>
    <w:p>
      <w:r>
        <w:t>Nach dem Gesagten sind höchstens zwei der Kriterien erfüllt, wobei keines in besonders ausgeprägter oder auffallender Weise gegeben ist. Dies genügt weder bei einem Unfall im eigentlich mittleren Bereich noch bei einem Unfall im mittleren Bereich an der Grenze zu den leichten Fällen für die Bejahung des adäquaten Kausalzusammenhangs zwischen den bei Leistungseinstellung noch geklagten Beschwerden und dem Unfallereignis vom 1. Februar 2005. Bedarf es für die Bejahung des adäquaten Kausalzusammenhangs bei einem mittelschweren Unfall im Grenzbereich zu den leichten Fällen des Nachweises von vier Kriterien, müssen bei einem Unfall im eigentlich mittleren Bereich drei Kriterien erfüllt sein (SVR 2010 UV Nr. 25 S. 100, 8C_897/2009 E. 4.5), was vorliegend nicht der Fall ist.</w:t>
      </w:r>
    </w:p>
    <w:p>
      <w:r>
        <w:rPr>
          <w:b/>
        </w:rPr>
        <w:t>E. 5</w:t>
      </w:r>
    </w:p>
    <w:p>
      <w:r>
        <w:t>Die Beschwerde ist somit abzuweisen. 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