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66/2022 vom 11. August 2022</w:t>
      </w:r>
    </w:p>
    <w:p>
      <w:r>
        <w:t>Bundesgericht, 2022-08-11, FR</w:t>
      </w:r>
    </w:p>
    <w:p>
      <w:r>
        <w:rPr>
          <w:b/>
        </w:rPr>
        <w:t xml:space="preserve">Quelle: </w:t>
      </w:r>
      <w:r>
        <w:t>https://mcp.opencaselaw.ch/entscheid/bger_8C_66_2022</w:t>
      </w:r>
    </w:p>
    <w:p>
      <w:r>
        <w:t>FR: TF 8C 66/2022 du 11 août 2022</w:t>
      </w:r>
    </w:p>
    <w:p>
      <w:r>
        <w:t>IT: TF 8C 66/2022 del 11 agosto 2022</w:t>
      </w:r>
    </w:p>
    <w:p>
      <w:pPr>
        <w:pStyle w:val="Heading2"/>
      </w:pPr>
      <w:r>
        <w:t>Regeste</w:t>
      </w:r>
    </w:p>
    <w:p>
      <w:r>
        <w:t>Assurance-invalidité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niant le droit du recourant à une rente d'invalidité.</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3</w:t>
      </w:r>
    </w:p>
    <w:p>
      <w:r>
        <w:t>L'arrêt entrepris expose de manière complète les dispositions légales (dans leur teneur applicable en l'espèce, en vigueur jusqu'au 31 décembre 2021 [avant la modification de la LAI du 19 juin 2020; RO 2021 705]) et la jurisprudence relatives notamment à la notion d'invalidité ( art. 8 al. 1 LPGA [RS 830.1] en relation avec l' art. 4 al. 1 LAI ), à son évaluation d'après la méthode ordinaire de la comparaison des revenus ( art. 16 LPGA et art. 28a LAI ; ATF 129 V 222 ; 126 V 75 consid. 3b et 5), à la révision de la rente d'invalidité, dont les règles sont applicables par analogie à l'examen matériel d'une nouvelle demande ( art. 17 LPGA , art. 87 al. 2 et 3 RAI [RS 831.201]; ATF 133 V 108 consid. 5; cf. aussi ATF 130 V 343 consid. 3.5.2), ainsi qu'à la valeur probante des rapports médicaux ( ATF 125 V 351 consid. 3; cf. aussi ATF 143 V 124 consid. 2.2.2). Il suffit d'y renvoyer.</w:t>
      </w:r>
    </w:p>
    <w:p>
      <w:r>
        <w:rPr>
          <w:b/>
        </w:rPr>
        <w:t>E. 4</w:t>
      </w:r>
    </w:p>
    <w:p>
      <w:r>
        <w:t>Le recourant se plaint d'une constatation manifestement inexacte des faits en lien avec l'évaluation de sa capacité de travail.</w:t>
      </w:r>
    </w:p>
    <w:p>
      <w:r>
        <w:rPr>
          <w:b/>
        </w:rPr>
        <w:t>E. 4.1</w:t>
      </w:r>
    </w:p>
    <w:p>
      <w:r>
        <w:t>Les juges cantonaux ont notamment retenu qu'ensuite de l'accident du 1 er septembre 2017, le recourant avait perçu des indemnités journalières de l'assurance-accidents, entre le 7 septembre 2017 et le 30 juin 2020, pour une incapacité de travail de 50 %. Les conditions dans lesquelles ces indemnités avaient été allouées ne permettaient toutefois pas d'établir que l'intéressé avait présenté une incapacité de gain de plus de 40 % dès septembre 2017, comme il le soutenait, l'assureur-accidents n'ayant pas versé les indemnités sur la base d'examens médicaux fouillés et complets. Le fait que cet assureur avait retenu, sans investigations approfondies, une certaine incapacité de travail ensuite de l'accident de septembre 2017 ne liait pas l'intimé dans son propre examen de la capacité de travail. Reconnaissant une pleine valeur probante aux appréciations médicales du centre PMU, l'instance précédente a estimé que le recourant disposait d'une capacité de travail entière dans une activité adaptée à ses limitations fonctionnelles (activité sédentaire ou semi-sédentaire, possibilité de mobiliser le genou gauche, courts déplacements à plat, pas de marche en terrain irrégulier, pas de montée et de descente d'escaliers à répétition, pas de port de charges excédant 15 kg), comme les professions de conducteur ou de planificateur des travaux.</w:t>
      </w:r>
    </w:p>
    <w:p>
      <w:r>
        <w:rPr>
          <w:b/>
        </w:rPr>
        <w:t>E. 4.2</w:t>
      </w:r>
    </w:p>
    <w:p>
      <w:r>
        <w:t>Le recourant soutient qu'ensuite de son accident du 1 er septembre 2017, une incapacité de travail supérieure à 50 % aurait été attestée par ses médecins, comme en témoigneraient les feuilles-accident LAA remplies par ceux-ci à compter du 7 septembre 2017, ainsi que plusieurs rapports médicaux. La cour cantonale aurait ainsi versé dans l'arbitraire en niant l'existence d'une incapacité de travail supérieure à 50 % après l'accident en question, l'expert orthopédique du centre PMU ayant de surcroît également constaté - à un moment où l'état de santé n'était pas encore stabilisé - que le recourant pouvait uniquement exercer une activité sédentaire ou semi-sédentaire. Dès lors, les premiers juges auraient dû constater qu'il avait subi en permanence une incapacité de travail de 50 % au moins dans son activité habituelle, de sorte qu'ils auraient dû évaluer le taux d'invalidité, jusqu'à la stabilisation de l'état de santé au printemps 2020, sur la base de ladite incapacité de travail. Ce ne serait qu'à partir de la stabilisation de l'état de santé que l'invalidité aurait pu être évaluée en tenant compte de l'exercice d'une activité adaptée.</w:t>
      </w:r>
    </w:p>
    <w:p>
      <w:r>
        <w:rPr>
          <w:b/>
        </w:rPr>
        <w:t>E. 4.3</w:t>
      </w:r>
    </w:p>
    <w:p>
      <w:r>
        <w:t>Les extraits, cités dans le recours, des feuilles-accident LAA et des rapports médicaux mentionnés par le recourant font état d'une incapacité (partielle) de travail dans ses activités physiques habituelles de chantier, ensuite de la blessure au genou gauche occasionnée par l'accident du 1 er septembre 2017. L'expert orthopédique du centre PMU a pour sa part confirmé que l'intéressé était en mesure d'effectuer une activité sédentaire ou semi-sédentaire adaptée à ses limitations fonctionnelles. Ces constatations médicales étayent ainsi les conclusions du centre PMU, suivies par l'autorité précédente, selon lesquelles le recourant dispose d'une pleine capacité de travail dans une activité sédentaire. Pour le reste, la juridiction cantonale n'a pas contesté que le recourant avait touché des indemnités journalières de l'assurance-accidents en raison d'une incapacité partielle de travail dans son activité habituelle, sur la base des avis médicaux dont il se prévaut. Elle n'a ainsi pas établi les faits de manière arbitraire. En tout état de cause, le recourant ne saurait être suivi lorsqu'il soutient que le taux d'invalidité en assurance-invalidité devrait être fixé, jusqu'à la stabilisation de l'état de santé en assurance-accidents, en tenant compte de la capacité de travail dans l'activité habituelle. Il perd de vue que la notion de stabilisation de l'état de santé, au sens de l' art. 19 al. 1 LAA , est étrangère à l'assurance-invalidité. De surcroît, bien que la notion d'invalidité soit en principe identique en matière d'assurance-invalidité et d'assurance-accidents, il n'en demeure pas moins que l'évaluation de l'invalidité par l'assurance-accidents n'a pas de force contraignante pour l'assurance-invalidité ( ATF 133 V 549 ), tout comme l'assureur-accidents n'est pas lié par l'évaluation de l'invalidité de l'assurance-invalidité ( ATF 131 V 362 consid. 2.3). Le grief du recourant s'avère ainsi mal fondé.</w:t>
      </w:r>
    </w:p>
    <w:p>
      <w:r>
        <w:rPr>
          <w:b/>
        </w:rPr>
        <w:t>E. 5</w:t>
      </w:r>
    </w:p>
    <w:p>
      <w:r>
        <w:t>Se plaignant d'une violation du droit fédéral, le recourant reproche à la cour cantonale de ne pas lui avoir alloué une rente d'invalidité fondée sur un taux d'invalidité de 100 % jusqu'à la mise en oeuvre de mesures de réadaptation.</w:t>
      </w:r>
    </w:p>
    <w:p>
      <w:r>
        <w:rPr>
          <w:b/>
        </w:rPr>
        <w:t>E. 5.1</w:t>
      </w:r>
    </w:p>
    <w:p>
      <w:r>
        <w:t>Selon la jurisprudence (cf. arrêt 9C_276/2020 du 18 décembre 2020 consid. 6 et les arrêts cités),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w:t>
      </w:r>
    </w:p>
    <w:p>
      <w:r>
        <w:rPr>
          <w:b/>
        </w:rPr>
        <w:t>E. 5.2</w:t>
      </w:r>
    </w:p>
    <w:p>
      <w:r>
        <w:t>Expliquant avoir perçu des indemnités journalières de l'assureur-accidents durant près de trois ans ensuite de l'accident du 1 er septembre 2017, être définitivement dans l'incapacité de reprendre son activité professionnelle habituelle et avoir atteint l'âge de 62 ans au moment de la naissance de son droit à la rente de l'assurance-accidents, le recourant soutient que sa situation serait identique à celle des assurés concernés par la jurisprudence précitée, mis à part le fait qu'il n'a jamais touché de rente de l'assurance-invalidité. En outre, il ne disposerait pas des ressources suffisantes pour se réadapter par lui-même. Une rente fondée sur un taux d'invalidité de 100 % aurait donc dû lui être allouée jusqu'à ce que des mesures professionnelles aient été mises en oeuvre par l'office AI.</w:t>
      </w:r>
    </w:p>
    <w:p>
      <w:r>
        <w:rPr>
          <w:b/>
        </w:rPr>
        <w:t>E. 5.3</w:t>
      </w:r>
    </w:p>
    <w:p>
      <w:r>
        <w:t>Ce grief est mal fondé. L'application de la jurisprudence en question implique nécessairement la réduction ou la suppression d'une rente d'invalidité ou l'allocation d'une rente échelonnée et/ou limitée dans le temps (cf. aussi arrêt 9C_239/2021 du 14 décembre 2021 consid. 4.3), ce qui n'est pas le cas en l'espèce puisqu'aucune rente n'a jamais été versée au recourant. Par ailleurs, on ne saurait assimiler la fin du versement d'indemnités journalières de l'assurance-accidents à la réduction ou la suppression d'une rente d'invalidité de l'assurance-invalidité. Le recourant ne peut donc pas prétendre à l'octroi d'une rente de l'assurance-invalidité dans l'attente de la mise en oeuvre de mesures de réadaptation auxquelles il n'a pas droit en vertu de la jurisprudence dont il se prévaut, à défaut précisément d'un droit à la rente qui lui aurait été préalablement reconnu.</w:t>
      </w:r>
    </w:p>
    <w:p>
      <w:r>
        <w:rPr>
          <w:b/>
        </w:rPr>
        <w:t>E. 6</w:t>
      </w:r>
    </w:p>
    <w:p>
      <w:r>
        <w:t>Le recourant critique enfin le revenu d'invalide retenu par la cour cantonale, plus particulièrement l'abattement de 10 % appliqué par celle-ci.</w:t>
      </w:r>
    </w:p>
    <w:p>
      <w:r>
        <w:rPr>
          <w:b/>
        </w:rPr>
        <w:t>E. 6.1.1</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structures des salaires (ESS). Aux fins de déterminer le revenu d'invalide, les salaires fixés sur la base des données statistiques de l'ESS peuvent à certaines conditions faire l'objet d'un abattement de 25 % au plus (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 ATF 148 V 174 consid. 6.3; 146 V 16 consid. 4.1; 126 V 75 consid. 5b/aa).</w:t>
      </w:r>
    </w:p>
    <w:p>
      <w:r>
        <w:rPr>
          <w:b/>
        </w:rPr>
        <w:t>E. 6.1.2</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arrêt 8C_608/2021 du 26 avril 2022 consid. 3.3 et les arrêts cités).</w:t>
      </w:r>
    </w:p>
    <w:p>
      <w:r>
        <w:rPr>
          <w:b/>
        </w:rPr>
        <w:t>E. 6.1.3</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6.2</w:t>
      </w:r>
    </w:p>
    <w:p>
      <w:r>
        <w:t>Les premiers juges ont fixé le revenu d'invalide sur la base de l'ESS 2018, tableau TA1_tirage_skill_level, total hommes, niveau de compétence 2, en précisant que les professions de conducteur ou de planificateur des travaux pourraient convenir au recourant. Ils ont exposé qu'un abattement de 25 %, comme réclamé par le recourant, était disproportionné. Celui-ci avait passé toute sa vie professionnelle sur les chantiers, disposait d'expérience dans des activités essentiellement sédentaires et avait exercé des tâches de direction, de surveillance et de contrôle. En outre, même si ses nouvelles tâches seraient quelque peu différentes, son handicap et l'absence d'expérience avaient déjà été en grande partie pris en compte en utilisant la moyenne des revenus de l'ESS 2018, laquelle comprend un large éventail d'activités. Un abattement de 10 %, en raison de son âge et de ses limitations, était en revanche justifié, ce qui aboutissait à un revenu d'invalide de 63'602 fr. 10.</w:t>
      </w:r>
    </w:p>
    <w:p>
      <w:r>
        <w:rPr>
          <w:b/>
        </w:rPr>
        <w:t>E. 6.3</w:t>
      </w:r>
    </w:p>
    <w:p>
      <w:r>
        <w:t>Le recourant reproche à la juridiction cantonale de ne pas avoir tenu compte du fait qu'il n'aurait aucun diplôme et qu'il ne disposerait d'aucune expérience dans les activités essentiellement sédentaires de niveau de compétence 2, de sorte qu'un abattement de 25 % devrait être retenu.</w:t>
      </w:r>
    </w:p>
    <w:p>
      <w:r>
        <w:rPr>
          <w:b/>
        </w:rPr>
        <w:t>E. 6.4</w:t>
      </w:r>
    </w:p>
    <w:p>
      <w:r>
        <w:t>Contrairement à ce qu'il soutient, le recourant est au bénéfice d'une longue expérience dans plusieurs tâches sédentaires ou semi-sédentaires exercées au sein de son ancienne entreprise de construction. Cette expérience pourrait être mise à profit dans une activité adaptée, en particulier si celle-ci - comme celles relevant des professions de conducteur et de planificateur des travaux - demeure dans le secteur de la construction. Le recourant dispose ainsi d'une certaine capacité d'adaptation sur le plan professionnel, susceptible du reste de compenser les désavantages compétitifs liés à son manque de diplôme. Son dernier grief s'avère également mal fondé. L'arrêt attaqué échappe ainsi à la critique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